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4A06B" w14:textId="77777777" w:rsidR="001A00CE" w:rsidRPr="007B7243" w:rsidRDefault="001A00CE" w:rsidP="007B7243">
      <w:pPr>
        <w:spacing w:line="276" w:lineRule="auto"/>
        <w:jc w:val="both"/>
        <w:rPr>
          <w:rFonts w:ascii="Poppins" w:eastAsia="Century Gothic" w:hAnsi="Poppins" w:cs="Poppins"/>
        </w:rPr>
      </w:pPr>
    </w:p>
    <w:p w14:paraId="1DD4A06C" w14:textId="77777777" w:rsidR="001A00CE" w:rsidRPr="007B7243" w:rsidRDefault="001A00CE" w:rsidP="007B7243">
      <w:pPr>
        <w:spacing w:line="276" w:lineRule="auto"/>
        <w:jc w:val="both"/>
        <w:rPr>
          <w:rFonts w:ascii="Poppins" w:eastAsia="Century Gothic" w:hAnsi="Poppins" w:cs="Poppins"/>
        </w:rPr>
      </w:pPr>
    </w:p>
    <w:p w14:paraId="1DD4A06D" w14:textId="77777777" w:rsidR="001A00CE" w:rsidRPr="007B7243" w:rsidRDefault="001A00CE" w:rsidP="007B7243">
      <w:pPr>
        <w:spacing w:line="276" w:lineRule="auto"/>
        <w:jc w:val="both"/>
        <w:rPr>
          <w:rFonts w:ascii="Poppins" w:eastAsia="Century Gothic" w:hAnsi="Poppins" w:cs="Poppins"/>
        </w:rPr>
      </w:pPr>
    </w:p>
    <w:p w14:paraId="1DD4A072" w14:textId="77777777" w:rsidR="001A00CE" w:rsidRPr="007B7243" w:rsidRDefault="001A00CE" w:rsidP="007B7243">
      <w:pPr>
        <w:spacing w:line="276" w:lineRule="auto"/>
        <w:jc w:val="both"/>
        <w:rPr>
          <w:rFonts w:ascii="Poppins" w:eastAsia="Century Gothic" w:hAnsi="Poppins" w:cs="Poppins"/>
        </w:rPr>
      </w:pPr>
    </w:p>
    <w:p w14:paraId="1DD4A073" w14:textId="77777777" w:rsidR="001A00CE" w:rsidRPr="007B7243" w:rsidRDefault="001A00CE" w:rsidP="007B7243">
      <w:pPr>
        <w:spacing w:line="276" w:lineRule="auto"/>
        <w:jc w:val="both"/>
        <w:rPr>
          <w:rFonts w:ascii="Poppins" w:eastAsia="Century Gothic" w:hAnsi="Poppins" w:cs="Poppins"/>
        </w:rPr>
      </w:pPr>
    </w:p>
    <w:p w14:paraId="1DD4A074" w14:textId="77777777" w:rsidR="001A00CE" w:rsidRPr="007B7243" w:rsidRDefault="001A00CE" w:rsidP="007B7243">
      <w:pPr>
        <w:spacing w:line="276" w:lineRule="auto"/>
        <w:jc w:val="both"/>
        <w:rPr>
          <w:rFonts w:ascii="Poppins" w:eastAsia="Century Gothic" w:hAnsi="Poppins" w:cs="Poppins"/>
          <w:sz w:val="28"/>
          <w:szCs w:val="28"/>
        </w:rPr>
      </w:pPr>
    </w:p>
    <w:p w14:paraId="1DD4A078" w14:textId="31848EE2" w:rsidR="001A00CE" w:rsidRPr="007B7243" w:rsidRDefault="00955C31" w:rsidP="007B7243">
      <w:pPr>
        <w:spacing w:line="276" w:lineRule="auto"/>
        <w:jc w:val="center"/>
        <w:rPr>
          <w:rFonts w:ascii="Poppins" w:eastAsia="Century Gothic" w:hAnsi="Poppins" w:cs="Poppins"/>
          <w:b/>
          <w:sz w:val="28"/>
          <w:szCs w:val="28"/>
        </w:rPr>
      </w:pPr>
      <w:r w:rsidRPr="007B7243">
        <w:rPr>
          <w:rFonts w:ascii="Poppins" w:eastAsia="Century Gothic" w:hAnsi="Poppins" w:cs="Poppins"/>
          <w:b/>
          <w:sz w:val="28"/>
          <w:szCs w:val="28"/>
        </w:rPr>
        <w:t>PROCEDIMIENTOS DE IDENTIFICACIÓN DE PELIGROS Y EVALUACIÓN DE RIESGOS</w:t>
      </w:r>
    </w:p>
    <w:p w14:paraId="591D8067" w14:textId="77777777" w:rsidR="00356B26" w:rsidRPr="007B7243" w:rsidRDefault="00356B26" w:rsidP="007B7243">
      <w:pPr>
        <w:spacing w:line="276" w:lineRule="auto"/>
        <w:jc w:val="center"/>
        <w:rPr>
          <w:rFonts w:ascii="Poppins" w:eastAsia="Century Gothic" w:hAnsi="Poppins" w:cs="Poppins"/>
          <w:b/>
          <w:sz w:val="28"/>
          <w:szCs w:val="28"/>
        </w:rPr>
      </w:pPr>
    </w:p>
    <w:p w14:paraId="53A2EE56" w14:textId="7E07B368" w:rsidR="005B7169" w:rsidRPr="007B7243" w:rsidRDefault="007B7243" w:rsidP="007B7243">
      <w:pPr>
        <w:spacing w:line="276" w:lineRule="auto"/>
        <w:jc w:val="center"/>
        <w:rPr>
          <w:rFonts w:ascii="Poppins" w:eastAsia="Century Gothic" w:hAnsi="Poppins" w:cs="Poppins"/>
          <w:b/>
          <w:sz w:val="28"/>
          <w:szCs w:val="28"/>
        </w:rPr>
      </w:pPr>
      <w:r w:rsidRPr="007B7243">
        <w:rPr>
          <w:rFonts w:ascii="Poppins" w:eastAsia="Century Gothic" w:hAnsi="Poppins" w:cs="Poppins"/>
          <w:b/>
          <w:sz w:val="28"/>
          <w:szCs w:val="28"/>
        </w:rPr>
        <w:t>[DS-44]</w:t>
      </w:r>
    </w:p>
    <w:p w14:paraId="1DD4A080" w14:textId="77777777" w:rsidR="001A00CE" w:rsidRPr="007B7243" w:rsidRDefault="001A00CE" w:rsidP="007B7243">
      <w:pPr>
        <w:spacing w:line="276" w:lineRule="auto"/>
        <w:jc w:val="both"/>
        <w:rPr>
          <w:rFonts w:ascii="Poppins" w:eastAsia="Century Gothic" w:hAnsi="Poppins" w:cs="Poppins"/>
        </w:rPr>
      </w:pPr>
    </w:p>
    <w:tbl>
      <w:tblPr>
        <w:tblW w:w="83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3"/>
        <w:gridCol w:w="2023"/>
        <w:gridCol w:w="2181"/>
        <w:gridCol w:w="2126"/>
      </w:tblGrid>
      <w:tr w:rsidR="00037C1E" w:rsidRPr="007B7243" w14:paraId="51267EBE" w14:textId="77777777" w:rsidTr="009C0AB3">
        <w:trPr>
          <w:trHeight w:val="20"/>
          <w:jc w:val="center"/>
        </w:trPr>
        <w:tc>
          <w:tcPr>
            <w:tcW w:w="2023" w:type="dxa"/>
            <w:tcBorders>
              <w:top w:val="single" w:sz="4" w:space="0" w:color="000000"/>
              <w:left w:val="single" w:sz="4" w:space="0" w:color="000000"/>
              <w:bottom w:val="single" w:sz="4" w:space="0" w:color="000000"/>
              <w:right w:val="single" w:sz="4" w:space="0" w:color="000000"/>
            </w:tcBorders>
          </w:tcPr>
          <w:p w14:paraId="50656906" w14:textId="77777777" w:rsidR="00037C1E" w:rsidRPr="007B7243" w:rsidRDefault="00037C1E" w:rsidP="007B7243">
            <w:pPr>
              <w:spacing w:line="276" w:lineRule="auto"/>
              <w:jc w:val="both"/>
              <w:rPr>
                <w:rFonts w:ascii="Poppins" w:eastAsia="Century Gothic" w:hAnsi="Poppins" w:cs="Poppins"/>
              </w:rPr>
            </w:pPr>
            <w:r w:rsidRPr="007B7243">
              <w:rPr>
                <w:rFonts w:ascii="Poppins" w:eastAsia="Century Gothic" w:hAnsi="Poppins" w:cs="Poppins"/>
                <w:b/>
              </w:rPr>
              <w:t>Fecha</w:t>
            </w:r>
          </w:p>
        </w:tc>
        <w:tc>
          <w:tcPr>
            <w:tcW w:w="2023" w:type="dxa"/>
            <w:tcBorders>
              <w:top w:val="single" w:sz="4" w:space="0" w:color="000000"/>
              <w:left w:val="single" w:sz="4" w:space="0" w:color="000000"/>
              <w:bottom w:val="single" w:sz="4" w:space="0" w:color="000000"/>
              <w:right w:val="single" w:sz="4" w:space="0" w:color="000000"/>
            </w:tcBorders>
            <w:vAlign w:val="center"/>
          </w:tcPr>
          <w:p w14:paraId="5D7AEBB0" w14:textId="77777777" w:rsidR="00037C1E" w:rsidRPr="007B7243" w:rsidRDefault="00037C1E" w:rsidP="007B7243">
            <w:pPr>
              <w:spacing w:line="276" w:lineRule="auto"/>
              <w:jc w:val="both"/>
              <w:rPr>
                <w:rFonts w:ascii="Poppins" w:eastAsia="Century Gothic" w:hAnsi="Poppins" w:cs="Poppins"/>
              </w:rPr>
            </w:pPr>
            <w:r w:rsidRPr="007B7243">
              <w:rPr>
                <w:rFonts w:ascii="Poppins" w:eastAsia="Century Gothic" w:hAnsi="Poppins" w:cs="Poppins"/>
                <w:b/>
              </w:rPr>
              <w:t>Elaborado por</w:t>
            </w:r>
          </w:p>
        </w:tc>
        <w:tc>
          <w:tcPr>
            <w:tcW w:w="2181" w:type="dxa"/>
            <w:tcBorders>
              <w:top w:val="single" w:sz="4" w:space="0" w:color="000000"/>
              <w:left w:val="single" w:sz="4" w:space="0" w:color="000000"/>
              <w:bottom w:val="single" w:sz="4" w:space="0" w:color="000000"/>
              <w:right w:val="single" w:sz="4" w:space="0" w:color="000000"/>
            </w:tcBorders>
            <w:vAlign w:val="center"/>
          </w:tcPr>
          <w:p w14:paraId="4FB096FA" w14:textId="77777777" w:rsidR="00037C1E" w:rsidRPr="007B7243" w:rsidRDefault="00037C1E" w:rsidP="007B7243">
            <w:pPr>
              <w:spacing w:line="276" w:lineRule="auto"/>
              <w:jc w:val="both"/>
              <w:rPr>
                <w:rFonts w:ascii="Poppins" w:eastAsia="Century Gothic" w:hAnsi="Poppins" w:cs="Poppins"/>
              </w:rPr>
            </w:pPr>
            <w:r w:rsidRPr="007B7243">
              <w:rPr>
                <w:rFonts w:ascii="Poppins" w:eastAsia="Century Gothic" w:hAnsi="Poppins" w:cs="Poppins"/>
                <w:b/>
              </w:rPr>
              <w:t>Revisado por</w:t>
            </w:r>
          </w:p>
        </w:tc>
        <w:tc>
          <w:tcPr>
            <w:tcW w:w="2126" w:type="dxa"/>
            <w:tcBorders>
              <w:top w:val="single" w:sz="4" w:space="0" w:color="000000"/>
              <w:left w:val="single" w:sz="4" w:space="0" w:color="000000"/>
              <w:bottom w:val="single" w:sz="4" w:space="0" w:color="000000"/>
              <w:right w:val="single" w:sz="4" w:space="0" w:color="000000"/>
            </w:tcBorders>
            <w:vAlign w:val="center"/>
          </w:tcPr>
          <w:p w14:paraId="449CDF12" w14:textId="77777777" w:rsidR="00037C1E" w:rsidRPr="007B7243" w:rsidRDefault="00037C1E" w:rsidP="007B7243">
            <w:pPr>
              <w:spacing w:line="276" w:lineRule="auto"/>
              <w:jc w:val="both"/>
              <w:rPr>
                <w:rFonts w:ascii="Poppins" w:eastAsia="Century Gothic" w:hAnsi="Poppins" w:cs="Poppins"/>
              </w:rPr>
            </w:pPr>
            <w:r w:rsidRPr="007B7243">
              <w:rPr>
                <w:rFonts w:ascii="Poppins" w:eastAsia="Century Gothic" w:hAnsi="Poppins" w:cs="Poppins"/>
                <w:b/>
              </w:rPr>
              <w:t>Aprobado por</w:t>
            </w:r>
          </w:p>
        </w:tc>
      </w:tr>
      <w:tr w:rsidR="00037C1E" w:rsidRPr="007B7243" w14:paraId="52C17594" w14:textId="77777777" w:rsidTr="009C0AB3">
        <w:trPr>
          <w:trHeight w:val="3128"/>
          <w:jc w:val="center"/>
        </w:trPr>
        <w:tc>
          <w:tcPr>
            <w:tcW w:w="2023" w:type="dxa"/>
            <w:tcBorders>
              <w:top w:val="single" w:sz="4" w:space="0" w:color="000000"/>
              <w:left w:val="single" w:sz="4" w:space="0" w:color="000000"/>
              <w:bottom w:val="single" w:sz="4" w:space="0" w:color="000000"/>
              <w:right w:val="single" w:sz="4" w:space="0" w:color="000000"/>
            </w:tcBorders>
            <w:vAlign w:val="center"/>
          </w:tcPr>
          <w:p w14:paraId="4CD92A9F" w14:textId="77777777" w:rsidR="00037C1E" w:rsidRPr="007B7243" w:rsidRDefault="00037C1E" w:rsidP="007B7243">
            <w:pPr>
              <w:spacing w:line="276" w:lineRule="auto"/>
              <w:jc w:val="both"/>
              <w:rPr>
                <w:rFonts w:ascii="Poppins" w:eastAsia="Century Gothic" w:hAnsi="Poppins" w:cs="Poppins"/>
              </w:rPr>
            </w:pPr>
          </w:p>
        </w:tc>
        <w:tc>
          <w:tcPr>
            <w:tcW w:w="2023" w:type="dxa"/>
            <w:tcBorders>
              <w:top w:val="single" w:sz="4" w:space="0" w:color="000000"/>
              <w:left w:val="single" w:sz="4" w:space="0" w:color="000000"/>
              <w:bottom w:val="single" w:sz="4" w:space="0" w:color="000000"/>
              <w:right w:val="single" w:sz="4" w:space="0" w:color="000000"/>
            </w:tcBorders>
            <w:vAlign w:val="center"/>
          </w:tcPr>
          <w:p w14:paraId="0A40EA70" w14:textId="432D7BC3" w:rsidR="00037C1E" w:rsidRPr="007B7243" w:rsidRDefault="00037C1E" w:rsidP="007B7243">
            <w:pPr>
              <w:spacing w:line="276" w:lineRule="auto"/>
              <w:jc w:val="both"/>
              <w:rPr>
                <w:rFonts w:ascii="Poppins" w:eastAsia="Century Gothic" w:hAnsi="Poppins" w:cs="Poppins"/>
                <w:b/>
                <w:bCs/>
              </w:rPr>
            </w:pPr>
          </w:p>
        </w:tc>
        <w:tc>
          <w:tcPr>
            <w:tcW w:w="2181" w:type="dxa"/>
            <w:tcBorders>
              <w:top w:val="single" w:sz="4" w:space="0" w:color="000000"/>
              <w:left w:val="single" w:sz="4" w:space="0" w:color="000000"/>
              <w:bottom w:val="single" w:sz="4" w:space="0" w:color="000000"/>
              <w:right w:val="single" w:sz="4" w:space="0" w:color="000000"/>
            </w:tcBorders>
            <w:vAlign w:val="center"/>
          </w:tcPr>
          <w:p w14:paraId="7605BA2C" w14:textId="632FFDEE" w:rsidR="00037C1E" w:rsidRPr="007B7243" w:rsidRDefault="00037C1E" w:rsidP="007B7243">
            <w:pPr>
              <w:spacing w:line="276" w:lineRule="auto"/>
              <w:jc w:val="both"/>
              <w:rPr>
                <w:rFonts w:ascii="Poppins" w:eastAsia="Century Gothic" w:hAnsi="Poppins" w:cs="Poppins"/>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478EF7B3" w14:textId="087A9EEF" w:rsidR="00037C1E" w:rsidRPr="007B7243" w:rsidRDefault="00037C1E" w:rsidP="007B7243">
            <w:pPr>
              <w:spacing w:line="276" w:lineRule="auto"/>
              <w:jc w:val="both"/>
              <w:rPr>
                <w:rFonts w:ascii="Poppins" w:eastAsia="Century Gothic" w:hAnsi="Poppins" w:cs="Poppins"/>
              </w:rPr>
            </w:pPr>
          </w:p>
        </w:tc>
      </w:tr>
    </w:tbl>
    <w:p w14:paraId="1DD4A08B" w14:textId="77777777" w:rsidR="001A00CE" w:rsidRPr="007B7243" w:rsidRDefault="001A00CE" w:rsidP="007B7243">
      <w:pPr>
        <w:spacing w:line="276" w:lineRule="auto"/>
        <w:jc w:val="both"/>
        <w:rPr>
          <w:rFonts w:ascii="Poppins" w:eastAsia="Century Gothic" w:hAnsi="Poppins" w:cs="Poppins"/>
        </w:rPr>
      </w:pPr>
    </w:p>
    <w:p w14:paraId="4B56265D" w14:textId="77777777" w:rsidR="00037C1E" w:rsidRPr="007B7243" w:rsidRDefault="00037C1E" w:rsidP="007B7243">
      <w:pPr>
        <w:spacing w:line="276" w:lineRule="auto"/>
        <w:jc w:val="both"/>
        <w:rPr>
          <w:rFonts w:ascii="Poppins" w:eastAsia="Century Gothic" w:hAnsi="Poppins" w:cs="Poppins"/>
        </w:rPr>
      </w:pPr>
    </w:p>
    <w:p w14:paraId="08F1A098" w14:textId="77777777" w:rsidR="00037C1E" w:rsidRDefault="00037C1E" w:rsidP="007B7243">
      <w:pPr>
        <w:spacing w:line="276" w:lineRule="auto"/>
        <w:jc w:val="both"/>
        <w:rPr>
          <w:rFonts w:ascii="Poppins" w:eastAsia="Century Gothic" w:hAnsi="Poppins" w:cs="Poppins"/>
        </w:rPr>
      </w:pPr>
    </w:p>
    <w:p w14:paraId="5813AAA6" w14:textId="77777777" w:rsidR="007B7243" w:rsidRPr="007B7243" w:rsidRDefault="007B7243" w:rsidP="007B7243">
      <w:pPr>
        <w:spacing w:line="276" w:lineRule="auto"/>
        <w:jc w:val="both"/>
        <w:rPr>
          <w:rFonts w:ascii="Poppins" w:eastAsia="Century Gothic" w:hAnsi="Poppins" w:cs="Poppins"/>
        </w:rPr>
      </w:pPr>
    </w:p>
    <w:p w14:paraId="1DD4A099" w14:textId="45740465" w:rsidR="001A00CE" w:rsidRPr="007B7243" w:rsidRDefault="001A00CE" w:rsidP="007B7243">
      <w:pPr>
        <w:pBdr>
          <w:top w:val="nil"/>
          <w:left w:val="nil"/>
          <w:bottom w:val="nil"/>
          <w:right w:val="nil"/>
          <w:between w:val="nil"/>
        </w:pBdr>
        <w:tabs>
          <w:tab w:val="right" w:pos="8828"/>
        </w:tabs>
        <w:spacing w:line="276" w:lineRule="auto"/>
        <w:jc w:val="both"/>
        <w:rPr>
          <w:rFonts w:ascii="Poppins" w:eastAsia="Century Gothic" w:hAnsi="Poppins" w:cs="Poppins"/>
          <w:color w:val="000000"/>
        </w:rPr>
      </w:pPr>
    </w:p>
    <w:sdt>
      <w:sdtPr>
        <w:rPr>
          <w:rFonts w:ascii="Poppins" w:eastAsia="Times New Roman" w:hAnsi="Poppins" w:cs="Poppins"/>
          <w:color w:val="auto"/>
          <w:sz w:val="24"/>
          <w:szCs w:val="24"/>
          <w:lang w:val="es-MX"/>
        </w:rPr>
        <w:id w:val="-1258752858"/>
        <w:docPartObj>
          <w:docPartGallery w:val="Table of Contents"/>
          <w:docPartUnique/>
        </w:docPartObj>
      </w:sdtPr>
      <w:sdtEndPr>
        <w:rPr>
          <w:b/>
          <w:bCs/>
        </w:rPr>
      </w:sdtEndPr>
      <w:sdtContent>
        <w:p w14:paraId="24C75BA0" w14:textId="7F4378C2" w:rsidR="005B7169" w:rsidRPr="007B7243" w:rsidRDefault="005B7169" w:rsidP="007B7243">
          <w:pPr>
            <w:pStyle w:val="TtuloTDC"/>
            <w:jc w:val="both"/>
            <w:rPr>
              <w:rFonts w:ascii="Poppins" w:hAnsi="Poppins" w:cs="Poppins"/>
              <w:sz w:val="24"/>
              <w:szCs w:val="24"/>
            </w:rPr>
          </w:pPr>
          <w:r w:rsidRPr="007B7243">
            <w:rPr>
              <w:rFonts w:ascii="Poppins" w:hAnsi="Poppins" w:cs="Poppins"/>
              <w:sz w:val="24"/>
              <w:szCs w:val="24"/>
              <w:lang w:val="es-MX"/>
            </w:rPr>
            <w:t>Contenido</w:t>
          </w:r>
        </w:p>
        <w:p w14:paraId="26027041" w14:textId="21A16F64" w:rsidR="002C774E" w:rsidRPr="007B7243" w:rsidRDefault="005B7169" w:rsidP="007B7243">
          <w:pPr>
            <w:pStyle w:val="TDC1"/>
            <w:tabs>
              <w:tab w:val="left" w:pos="480"/>
              <w:tab w:val="right" w:leader="dot" w:pos="8828"/>
            </w:tabs>
            <w:jc w:val="both"/>
            <w:rPr>
              <w:rFonts w:ascii="Poppins" w:eastAsiaTheme="minorEastAsia" w:hAnsi="Poppins" w:cs="Poppins"/>
              <w:noProof/>
              <w:kern w:val="2"/>
              <w:lang w:val="es-CL" w:eastAsia="es-MX"/>
              <w14:ligatures w14:val="standardContextual"/>
            </w:rPr>
          </w:pPr>
          <w:r w:rsidRPr="007B7243">
            <w:rPr>
              <w:rFonts w:ascii="Poppins" w:hAnsi="Poppins" w:cs="Poppins"/>
            </w:rPr>
            <w:fldChar w:fldCharType="begin"/>
          </w:r>
          <w:r w:rsidRPr="007B7243">
            <w:rPr>
              <w:rFonts w:ascii="Poppins" w:hAnsi="Poppins" w:cs="Poppins"/>
            </w:rPr>
            <w:instrText xml:space="preserve"> TOC \o "1-3" \h \z \u </w:instrText>
          </w:r>
          <w:r w:rsidRPr="007B7243">
            <w:rPr>
              <w:rFonts w:ascii="Poppins" w:hAnsi="Poppins" w:cs="Poppins"/>
            </w:rPr>
            <w:fldChar w:fldCharType="separate"/>
          </w:r>
          <w:hyperlink w:anchor="_Toc191919285" w:history="1">
            <w:r w:rsidR="002C774E" w:rsidRPr="007B7243">
              <w:rPr>
                <w:rStyle w:val="Hipervnculo"/>
                <w:rFonts w:ascii="Poppins" w:eastAsia="Century Gothic" w:hAnsi="Poppins" w:cs="Poppins"/>
                <w:noProof/>
              </w:rPr>
              <w:t>1.</w:t>
            </w:r>
            <w:r w:rsidR="002C774E" w:rsidRPr="007B7243">
              <w:rPr>
                <w:rFonts w:ascii="Poppins" w:eastAsiaTheme="minorEastAsia" w:hAnsi="Poppins" w:cs="Poppins"/>
                <w:noProof/>
                <w:kern w:val="2"/>
                <w:lang w:val="es-CL" w:eastAsia="es-MX"/>
                <w14:ligatures w14:val="standardContextual"/>
              </w:rPr>
              <w:tab/>
            </w:r>
            <w:r w:rsidR="002C774E" w:rsidRPr="007B7243">
              <w:rPr>
                <w:rStyle w:val="Hipervnculo"/>
                <w:rFonts w:ascii="Poppins" w:eastAsia="Century Gothic" w:hAnsi="Poppins" w:cs="Poppins"/>
                <w:noProof/>
              </w:rPr>
              <w:t>OBJETIVO</w:t>
            </w:r>
            <w:r w:rsidR="002C774E" w:rsidRPr="007B7243">
              <w:rPr>
                <w:rFonts w:ascii="Poppins" w:hAnsi="Poppins" w:cs="Poppins"/>
                <w:noProof/>
                <w:webHidden/>
              </w:rPr>
              <w:tab/>
            </w:r>
            <w:r w:rsidR="002C774E" w:rsidRPr="007B7243">
              <w:rPr>
                <w:rFonts w:ascii="Poppins" w:hAnsi="Poppins" w:cs="Poppins"/>
                <w:noProof/>
                <w:webHidden/>
              </w:rPr>
              <w:fldChar w:fldCharType="begin"/>
            </w:r>
            <w:r w:rsidR="002C774E" w:rsidRPr="007B7243">
              <w:rPr>
                <w:rFonts w:ascii="Poppins" w:hAnsi="Poppins" w:cs="Poppins"/>
                <w:noProof/>
                <w:webHidden/>
              </w:rPr>
              <w:instrText xml:space="preserve"> PAGEREF _Toc191919285 \h </w:instrText>
            </w:r>
            <w:r w:rsidR="002C774E" w:rsidRPr="007B7243">
              <w:rPr>
                <w:rFonts w:ascii="Poppins" w:hAnsi="Poppins" w:cs="Poppins"/>
                <w:noProof/>
                <w:webHidden/>
              </w:rPr>
            </w:r>
            <w:r w:rsidR="002C774E" w:rsidRPr="007B7243">
              <w:rPr>
                <w:rFonts w:ascii="Poppins" w:hAnsi="Poppins" w:cs="Poppins"/>
                <w:noProof/>
                <w:webHidden/>
              </w:rPr>
              <w:fldChar w:fldCharType="separate"/>
            </w:r>
            <w:r w:rsidR="002C774E" w:rsidRPr="007B7243">
              <w:rPr>
                <w:rFonts w:ascii="Poppins" w:hAnsi="Poppins" w:cs="Poppins"/>
                <w:noProof/>
                <w:webHidden/>
              </w:rPr>
              <w:t>3</w:t>
            </w:r>
            <w:r w:rsidR="002C774E" w:rsidRPr="007B7243">
              <w:rPr>
                <w:rFonts w:ascii="Poppins" w:hAnsi="Poppins" w:cs="Poppins"/>
                <w:noProof/>
                <w:webHidden/>
              </w:rPr>
              <w:fldChar w:fldCharType="end"/>
            </w:r>
          </w:hyperlink>
        </w:p>
        <w:p w14:paraId="46993432" w14:textId="6610397B" w:rsidR="002C774E" w:rsidRPr="007B7243" w:rsidRDefault="002C774E" w:rsidP="007B7243">
          <w:pPr>
            <w:pStyle w:val="TDC1"/>
            <w:tabs>
              <w:tab w:val="left" w:pos="480"/>
              <w:tab w:val="right" w:leader="dot" w:pos="8828"/>
            </w:tabs>
            <w:jc w:val="both"/>
            <w:rPr>
              <w:rFonts w:ascii="Poppins" w:eastAsiaTheme="minorEastAsia" w:hAnsi="Poppins" w:cs="Poppins"/>
              <w:noProof/>
              <w:kern w:val="2"/>
              <w:lang w:val="es-CL" w:eastAsia="es-MX"/>
              <w14:ligatures w14:val="standardContextual"/>
            </w:rPr>
          </w:pPr>
          <w:hyperlink w:anchor="_Toc191919286" w:history="1">
            <w:r w:rsidRPr="007B7243">
              <w:rPr>
                <w:rStyle w:val="Hipervnculo"/>
                <w:rFonts w:ascii="Poppins" w:eastAsia="Century Gothic" w:hAnsi="Poppins" w:cs="Poppins"/>
                <w:noProof/>
              </w:rPr>
              <w:t>2.</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ALCANCE</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_Toc191919286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3</w:t>
            </w:r>
            <w:r w:rsidRPr="007B7243">
              <w:rPr>
                <w:rFonts w:ascii="Poppins" w:hAnsi="Poppins" w:cs="Poppins"/>
                <w:noProof/>
                <w:webHidden/>
              </w:rPr>
              <w:fldChar w:fldCharType="end"/>
            </w:r>
          </w:hyperlink>
        </w:p>
        <w:p w14:paraId="7E74400C" w14:textId="32F89258" w:rsidR="002C774E" w:rsidRPr="007B7243" w:rsidRDefault="002C774E" w:rsidP="007B7243">
          <w:pPr>
            <w:pStyle w:val="TDC1"/>
            <w:tabs>
              <w:tab w:val="left" w:pos="480"/>
              <w:tab w:val="right" w:leader="dot" w:pos="8828"/>
            </w:tabs>
            <w:jc w:val="both"/>
            <w:rPr>
              <w:rFonts w:ascii="Poppins" w:eastAsiaTheme="minorEastAsia" w:hAnsi="Poppins" w:cs="Poppins"/>
              <w:noProof/>
              <w:kern w:val="2"/>
              <w:lang w:val="es-CL" w:eastAsia="es-MX"/>
              <w14:ligatures w14:val="standardContextual"/>
            </w:rPr>
          </w:pPr>
          <w:hyperlink w:anchor="_Toc191919287" w:history="1">
            <w:r w:rsidRPr="007B7243">
              <w:rPr>
                <w:rStyle w:val="Hipervnculo"/>
                <w:rFonts w:ascii="Poppins" w:eastAsia="Century Gothic" w:hAnsi="Poppins" w:cs="Poppins"/>
                <w:noProof/>
              </w:rPr>
              <w:t>3.</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RESPONSABLES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_Toc191919287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3</w:t>
            </w:r>
            <w:r w:rsidRPr="007B7243">
              <w:rPr>
                <w:rFonts w:ascii="Poppins" w:hAnsi="Poppins" w:cs="Poppins"/>
                <w:noProof/>
                <w:webHidden/>
              </w:rPr>
              <w:fldChar w:fldCharType="end"/>
            </w:r>
          </w:hyperlink>
        </w:p>
        <w:p w14:paraId="4CC9FD0D" w14:textId="59A46E99" w:rsidR="002C774E" w:rsidRPr="007B7243" w:rsidRDefault="002C774E" w:rsidP="007B7243">
          <w:pPr>
            <w:pStyle w:val="TDC2"/>
            <w:tabs>
              <w:tab w:val="left" w:pos="960"/>
              <w:tab w:val="right" w:leader="dot" w:pos="8828"/>
            </w:tabs>
            <w:jc w:val="both"/>
            <w:rPr>
              <w:rFonts w:ascii="Poppins" w:eastAsiaTheme="minorEastAsia" w:hAnsi="Poppins" w:cs="Poppins"/>
              <w:noProof/>
              <w:kern w:val="2"/>
              <w:lang w:val="es-CL" w:eastAsia="es-MX"/>
              <w14:ligatures w14:val="standardContextual"/>
            </w:rPr>
          </w:pPr>
          <w:hyperlink w:anchor="_Toc191919291" w:history="1">
            <w:r w:rsidRPr="007B7243">
              <w:rPr>
                <w:rStyle w:val="Hipervnculo"/>
                <w:rFonts w:ascii="Poppins" w:eastAsia="Century Gothic" w:hAnsi="Poppins" w:cs="Poppins"/>
                <w:bCs/>
                <w:noProof/>
              </w:rPr>
              <w:t>3.1</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bCs/>
                <w:noProof/>
              </w:rPr>
              <w:t>Departamento de prevención de riesgos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_Toc191919291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3</w:t>
            </w:r>
            <w:r w:rsidRPr="007B7243">
              <w:rPr>
                <w:rFonts w:ascii="Poppins" w:hAnsi="Poppins" w:cs="Poppins"/>
                <w:noProof/>
                <w:webHidden/>
              </w:rPr>
              <w:fldChar w:fldCharType="end"/>
            </w:r>
          </w:hyperlink>
        </w:p>
        <w:p w14:paraId="7BFDBCC0" w14:textId="48BCFBA5" w:rsidR="002C774E" w:rsidRPr="007B7243" w:rsidRDefault="002C774E" w:rsidP="007B7243">
          <w:pPr>
            <w:pStyle w:val="TDC2"/>
            <w:tabs>
              <w:tab w:val="left" w:pos="960"/>
              <w:tab w:val="right" w:leader="dot" w:pos="8828"/>
            </w:tabs>
            <w:jc w:val="both"/>
            <w:rPr>
              <w:rFonts w:ascii="Poppins" w:eastAsiaTheme="minorEastAsia" w:hAnsi="Poppins" w:cs="Poppins"/>
              <w:noProof/>
              <w:kern w:val="2"/>
              <w:lang w:val="es-CL" w:eastAsia="es-MX"/>
              <w14:ligatures w14:val="standardContextual"/>
            </w:rPr>
          </w:pPr>
          <w:hyperlink w:anchor="_Toc191919292" w:history="1">
            <w:r w:rsidRPr="007B7243">
              <w:rPr>
                <w:rStyle w:val="Hipervnculo"/>
                <w:rFonts w:ascii="Poppins" w:eastAsia="Century Gothic" w:hAnsi="Poppins" w:cs="Poppins"/>
                <w:bCs/>
                <w:noProof/>
              </w:rPr>
              <w:t>3.2</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Jefe de Área</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_Toc191919292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3</w:t>
            </w:r>
            <w:r w:rsidRPr="007B7243">
              <w:rPr>
                <w:rFonts w:ascii="Poppins" w:hAnsi="Poppins" w:cs="Poppins"/>
                <w:noProof/>
                <w:webHidden/>
              </w:rPr>
              <w:fldChar w:fldCharType="end"/>
            </w:r>
          </w:hyperlink>
        </w:p>
        <w:p w14:paraId="503F1A92" w14:textId="71471BB5" w:rsidR="002C774E" w:rsidRPr="007B7243" w:rsidRDefault="002C774E" w:rsidP="007B7243">
          <w:pPr>
            <w:pStyle w:val="TDC2"/>
            <w:tabs>
              <w:tab w:val="left" w:pos="960"/>
              <w:tab w:val="right" w:leader="dot" w:pos="8828"/>
            </w:tabs>
            <w:jc w:val="both"/>
            <w:rPr>
              <w:rFonts w:ascii="Poppins" w:eastAsiaTheme="minorEastAsia" w:hAnsi="Poppins" w:cs="Poppins"/>
              <w:noProof/>
              <w:kern w:val="2"/>
              <w:lang w:val="es-CL" w:eastAsia="es-MX"/>
              <w14:ligatures w14:val="standardContextual"/>
            </w:rPr>
          </w:pPr>
          <w:hyperlink w:anchor="_Toc191919293" w:history="1">
            <w:r w:rsidRPr="007B7243">
              <w:rPr>
                <w:rStyle w:val="Hipervnculo"/>
                <w:rFonts w:ascii="Poppins" w:eastAsia="Century Gothic" w:hAnsi="Poppins" w:cs="Poppins"/>
                <w:bCs/>
                <w:noProof/>
              </w:rPr>
              <w:t>3.3</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Gerente General</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_Toc191919293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4</w:t>
            </w:r>
            <w:r w:rsidRPr="007B7243">
              <w:rPr>
                <w:rFonts w:ascii="Poppins" w:hAnsi="Poppins" w:cs="Poppins"/>
                <w:noProof/>
                <w:webHidden/>
              </w:rPr>
              <w:fldChar w:fldCharType="end"/>
            </w:r>
          </w:hyperlink>
        </w:p>
        <w:p w14:paraId="1FEB2098" w14:textId="481B160A" w:rsidR="002C774E" w:rsidRPr="007B7243" w:rsidRDefault="002C774E" w:rsidP="007B7243">
          <w:pPr>
            <w:pStyle w:val="TDC2"/>
            <w:tabs>
              <w:tab w:val="left" w:pos="960"/>
              <w:tab w:val="right" w:leader="dot" w:pos="8828"/>
            </w:tabs>
            <w:jc w:val="both"/>
            <w:rPr>
              <w:rFonts w:ascii="Poppins" w:eastAsiaTheme="minorEastAsia" w:hAnsi="Poppins" w:cs="Poppins"/>
              <w:noProof/>
              <w:kern w:val="2"/>
              <w:lang w:val="es-CL" w:eastAsia="es-MX"/>
              <w14:ligatures w14:val="standardContextual"/>
            </w:rPr>
          </w:pPr>
          <w:hyperlink w:anchor="_Toc191919294" w:history="1">
            <w:r w:rsidRPr="007B7243">
              <w:rPr>
                <w:rStyle w:val="Hipervnculo"/>
                <w:rFonts w:ascii="Poppins" w:eastAsia="Century Gothic" w:hAnsi="Poppins" w:cs="Poppins"/>
                <w:bCs/>
                <w:noProof/>
              </w:rPr>
              <w:t>3.4</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Trabajadores.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_Toc191919294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4</w:t>
            </w:r>
            <w:r w:rsidRPr="007B7243">
              <w:rPr>
                <w:rFonts w:ascii="Poppins" w:hAnsi="Poppins" w:cs="Poppins"/>
                <w:noProof/>
                <w:webHidden/>
              </w:rPr>
              <w:fldChar w:fldCharType="end"/>
            </w:r>
          </w:hyperlink>
        </w:p>
        <w:p w14:paraId="1A4E1A9F" w14:textId="6AA6FBB3" w:rsidR="002C774E" w:rsidRPr="007B7243" w:rsidRDefault="002C774E" w:rsidP="007B7243">
          <w:pPr>
            <w:pStyle w:val="TDC1"/>
            <w:tabs>
              <w:tab w:val="left" w:pos="480"/>
              <w:tab w:val="right" w:leader="dot" w:pos="8828"/>
            </w:tabs>
            <w:jc w:val="both"/>
            <w:rPr>
              <w:rFonts w:ascii="Poppins" w:eastAsiaTheme="minorEastAsia" w:hAnsi="Poppins" w:cs="Poppins"/>
              <w:noProof/>
              <w:kern w:val="2"/>
              <w:lang w:val="es-CL" w:eastAsia="es-MX"/>
              <w14:ligatures w14:val="standardContextual"/>
            </w:rPr>
          </w:pPr>
          <w:hyperlink w:anchor="_Toc191919295" w:history="1">
            <w:r w:rsidRPr="007B7243">
              <w:rPr>
                <w:rStyle w:val="Hipervnculo"/>
                <w:rFonts w:ascii="Poppins" w:eastAsia="Century Gothic" w:hAnsi="Poppins" w:cs="Poppins"/>
                <w:noProof/>
              </w:rPr>
              <w:t>4.</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REFERENCIAS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_Toc191919295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4</w:t>
            </w:r>
            <w:r w:rsidRPr="007B7243">
              <w:rPr>
                <w:rFonts w:ascii="Poppins" w:hAnsi="Poppins" w:cs="Poppins"/>
                <w:noProof/>
                <w:webHidden/>
              </w:rPr>
              <w:fldChar w:fldCharType="end"/>
            </w:r>
          </w:hyperlink>
        </w:p>
        <w:p w14:paraId="41601077" w14:textId="3D58C16F" w:rsidR="002C774E" w:rsidRPr="007B7243" w:rsidRDefault="002C774E" w:rsidP="007B7243">
          <w:pPr>
            <w:pStyle w:val="TDC1"/>
            <w:tabs>
              <w:tab w:val="left" w:pos="480"/>
              <w:tab w:val="right" w:leader="dot" w:pos="8828"/>
            </w:tabs>
            <w:jc w:val="both"/>
            <w:rPr>
              <w:rFonts w:ascii="Poppins" w:eastAsiaTheme="minorEastAsia" w:hAnsi="Poppins" w:cs="Poppins"/>
              <w:noProof/>
              <w:kern w:val="2"/>
              <w:lang w:val="es-CL" w:eastAsia="es-MX"/>
              <w14:ligatures w14:val="standardContextual"/>
            </w:rPr>
          </w:pPr>
          <w:hyperlink w:anchor="_Toc191919296" w:history="1">
            <w:r w:rsidRPr="007B7243">
              <w:rPr>
                <w:rStyle w:val="Hipervnculo"/>
                <w:rFonts w:ascii="Poppins" w:eastAsia="Century Gothic" w:hAnsi="Poppins" w:cs="Poppins"/>
                <w:noProof/>
              </w:rPr>
              <w:t>5.</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DEFINICIONES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_Toc191919296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5</w:t>
            </w:r>
            <w:r w:rsidRPr="007B7243">
              <w:rPr>
                <w:rFonts w:ascii="Poppins" w:hAnsi="Poppins" w:cs="Poppins"/>
                <w:noProof/>
                <w:webHidden/>
              </w:rPr>
              <w:fldChar w:fldCharType="end"/>
            </w:r>
          </w:hyperlink>
        </w:p>
        <w:p w14:paraId="1D6482BE" w14:textId="457E2DF9" w:rsidR="002C774E" w:rsidRPr="007B7243" w:rsidRDefault="002C774E" w:rsidP="007B7243">
          <w:pPr>
            <w:pStyle w:val="TDC1"/>
            <w:tabs>
              <w:tab w:val="left" w:pos="480"/>
              <w:tab w:val="right" w:leader="dot" w:pos="8828"/>
            </w:tabs>
            <w:jc w:val="both"/>
            <w:rPr>
              <w:rFonts w:ascii="Poppins" w:eastAsiaTheme="minorEastAsia" w:hAnsi="Poppins" w:cs="Poppins"/>
              <w:noProof/>
              <w:kern w:val="2"/>
              <w:lang w:val="es-CL" w:eastAsia="es-MX"/>
              <w14:ligatures w14:val="standardContextual"/>
            </w:rPr>
          </w:pPr>
          <w:hyperlink w:anchor="_Toc191919297" w:history="1">
            <w:r w:rsidRPr="007B7243">
              <w:rPr>
                <w:rStyle w:val="Hipervnculo"/>
                <w:rFonts w:ascii="Poppins" w:eastAsia="Century Gothic" w:hAnsi="Poppins" w:cs="Poppins"/>
                <w:noProof/>
              </w:rPr>
              <w:t>6.</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METODOLOGÍA</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_Toc191919297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9</w:t>
            </w:r>
            <w:r w:rsidRPr="007B7243">
              <w:rPr>
                <w:rFonts w:ascii="Poppins" w:hAnsi="Poppins" w:cs="Poppins"/>
                <w:noProof/>
                <w:webHidden/>
              </w:rPr>
              <w:fldChar w:fldCharType="end"/>
            </w:r>
          </w:hyperlink>
        </w:p>
        <w:p w14:paraId="33F880E0" w14:textId="1CEE3C1E" w:rsidR="002C774E" w:rsidRPr="007B7243" w:rsidRDefault="002C774E" w:rsidP="007B7243">
          <w:pPr>
            <w:pStyle w:val="TDC2"/>
            <w:tabs>
              <w:tab w:val="left" w:pos="960"/>
              <w:tab w:val="right" w:leader="dot" w:pos="8828"/>
            </w:tabs>
            <w:jc w:val="both"/>
            <w:rPr>
              <w:rFonts w:ascii="Poppins" w:eastAsiaTheme="minorEastAsia" w:hAnsi="Poppins" w:cs="Poppins"/>
              <w:noProof/>
              <w:kern w:val="2"/>
              <w:lang w:val="es-CL" w:eastAsia="es-MX"/>
              <w14:ligatures w14:val="standardContextual"/>
            </w:rPr>
          </w:pPr>
          <w:hyperlink w:anchor="_Toc191919301" w:history="1">
            <w:r w:rsidRPr="007B7243">
              <w:rPr>
                <w:rStyle w:val="Hipervnculo"/>
                <w:rFonts w:ascii="Poppins" w:eastAsia="Century Gothic" w:hAnsi="Poppins" w:cs="Poppins"/>
                <w:bCs/>
                <w:noProof/>
              </w:rPr>
              <w:t>6.1</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Etapa 1: Levantamiento de procesos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_Toc191919301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10</w:t>
            </w:r>
            <w:r w:rsidRPr="007B7243">
              <w:rPr>
                <w:rFonts w:ascii="Poppins" w:hAnsi="Poppins" w:cs="Poppins"/>
                <w:noProof/>
                <w:webHidden/>
              </w:rPr>
              <w:fldChar w:fldCharType="end"/>
            </w:r>
          </w:hyperlink>
        </w:p>
        <w:p w14:paraId="5F74E0A6" w14:textId="6355D019" w:rsidR="002C774E" w:rsidRPr="007B7243" w:rsidRDefault="002C774E" w:rsidP="007B7243">
          <w:pPr>
            <w:pStyle w:val="TDC2"/>
            <w:tabs>
              <w:tab w:val="left" w:pos="960"/>
              <w:tab w:val="right" w:leader="dot" w:pos="8828"/>
            </w:tabs>
            <w:jc w:val="both"/>
            <w:rPr>
              <w:rFonts w:ascii="Poppins" w:eastAsiaTheme="minorEastAsia" w:hAnsi="Poppins" w:cs="Poppins"/>
              <w:noProof/>
              <w:kern w:val="2"/>
              <w:lang w:val="es-CL" w:eastAsia="es-MX"/>
              <w14:ligatures w14:val="standardContextual"/>
            </w:rPr>
          </w:pPr>
          <w:hyperlink w:anchor="_Toc191919302" w:history="1">
            <w:r w:rsidRPr="007B7243">
              <w:rPr>
                <w:rStyle w:val="Hipervnculo"/>
                <w:rFonts w:ascii="Poppins" w:eastAsia="Century Gothic" w:hAnsi="Poppins" w:cs="Poppins"/>
                <w:bCs/>
                <w:noProof/>
              </w:rPr>
              <w:t>6.2</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 xml:space="preserve">Etapa 1: </w:t>
            </w:r>
            <w:r w:rsidRPr="007B7243">
              <w:rPr>
                <w:rStyle w:val="Hipervnculo"/>
                <w:rFonts w:ascii="Poppins" w:eastAsia="Century Gothic" w:hAnsi="Poppins" w:cs="Poppins"/>
                <w:bCs/>
                <w:noProof/>
                <w:lang w:val="es-CL"/>
              </w:rPr>
              <w:t>Identificación de los Peligros/Factores de Riesgos y Riesgos asociados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_Toc191919302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11</w:t>
            </w:r>
            <w:r w:rsidRPr="007B7243">
              <w:rPr>
                <w:rFonts w:ascii="Poppins" w:hAnsi="Poppins" w:cs="Poppins"/>
                <w:noProof/>
                <w:webHidden/>
              </w:rPr>
              <w:fldChar w:fldCharType="end"/>
            </w:r>
          </w:hyperlink>
        </w:p>
        <w:p w14:paraId="21DB20E4" w14:textId="2CD9566D" w:rsidR="002C774E" w:rsidRPr="007B7243" w:rsidRDefault="002C774E" w:rsidP="007B7243">
          <w:pPr>
            <w:pStyle w:val="TDC2"/>
            <w:tabs>
              <w:tab w:val="left" w:pos="960"/>
              <w:tab w:val="right" w:leader="dot" w:pos="8828"/>
            </w:tabs>
            <w:jc w:val="both"/>
            <w:rPr>
              <w:rFonts w:ascii="Poppins" w:eastAsiaTheme="minorEastAsia" w:hAnsi="Poppins" w:cs="Poppins"/>
              <w:noProof/>
              <w:kern w:val="2"/>
              <w:lang w:val="es-CL" w:eastAsia="es-MX"/>
              <w14:ligatures w14:val="standardContextual"/>
            </w:rPr>
          </w:pPr>
          <w:hyperlink w:anchor="_Toc191919303" w:history="1">
            <w:r w:rsidRPr="007B7243">
              <w:rPr>
                <w:rStyle w:val="Hipervnculo"/>
                <w:rFonts w:ascii="Poppins" w:eastAsia="Century Gothic" w:hAnsi="Poppins" w:cs="Poppins"/>
                <w:bCs/>
                <w:noProof/>
              </w:rPr>
              <w:t>6.3</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Evaluación de los Riesgos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_Toc191919303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11</w:t>
            </w:r>
            <w:r w:rsidRPr="007B7243">
              <w:rPr>
                <w:rFonts w:ascii="Poppins" w:hAnsi="Poppins" w:cs="Poppins"/>
                <w:noProof/>
                <w:webHidden/>
              </w:rPr>
              <w:fldChar w:fldCharType="end"/>
            </w:r>
          </w:hyperlink>
        </w:p>
        <w:p w14:paraId="6E898379" w14:textId="7F7F7B54" w:rsidR="002C774E" w:rsidRPr="007B7243" w:rsidRDefault="002C774E" w:rsidP="007B7243">
          <w:pPr>
            <w:pStyle w:val="TDC1"/>
            <w:tabs>
              <w:tab w:val="left" w:pos="480"/>
              <w:tab w:val="right" w:leader="dot" w:pos="8828"/>
            </w:tabs>
            <w:jc w:val="both"/>
            <w:rPr>
              <w:rFonts w:ascii="Poppins" w:eastAsiaTheme="minorEastAsia" w:hAnsi="Poppins" w:cs="Poppins"/>
              <w:noProof/>
              <w:kern w:val="2"/>
              <w:lang w:val="es-CL" w:eastAsia="es-MX"/>
              <w14:ligatures w14:val="standardContextual"/>
            </w:rPr>
          </w:pPr>
          <w:hyperlink w:anchor="_Toc191919304" w:history="1">
            <w:r w:rsidRPr="007B7243">
              <w:rPr>
                <w:rStyle w:val="Hipervnculo"/>
                <w:rFonts w:ascii="Poppins" w:eastAsia="Century Gothic" w:hAnsi="Poppins" w:cs="Poppins"/>
                <w:noProof/>
              </w:rPr>
              <w:t>7</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Consideraciones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_Toc191919304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16</w:t>
            </w:r>
            <w:r w:rsidRPr="007B7243">
              <w:rPr>
                <w:rFonts w:ascii="Poppins" w:hAnsi="Poppins" w:cs="Poppins"/>
                <w:noProof/>
                <w:webHidden/>
              </w:rPr>
              <w:fldChar w:fldCharType="end"/>
            </w:r>
          </w:hyperlink>
        </w:p>
        <w:p w14:paraId="2C859F16" w14:textId="5D9BB4B1" w:rsidR="002C774E" w:rsidRPr="007B7243" w:rsidRDefault="002C774E" w:rsidP="007B7243">
          <w:pPr>
            <w:pStyle w:val="TDC1"/>
            <w:tabs>
              <w:tab w:val="left" w:pos="480"/>
              <w:tab w:val="right" w:leader="dot" w:pos="8828"/>
            </w:tabs>
            <w:jc w:val="both"/>
            <w:rPr>
              <w:rFonts w:ascii="Poppins" w:eastAsiaTheme="minorEastAsia" w:hAnsi="Poppins" w:cs="Poppins"/>
              <w:noProof/>
              <w:kern w:val="2"/>
              <w:lang w:val="es-CL" w:eastAsia="es-MX"/>
              <w14:ligatures w14:val="standardContextual"/>
            </w:rPr>
          </w:pPr>
          <w:hyperlink w:anchor="_Toc191919305" w:history="1">
            <w:r w:rsidRPr="007B7243">
              <w:rPr>
                <w:rStyle w:val="Hipervnculo"/>
                <w:rFonts w:ascii="Poppins" w:eastAsia="Century Gothic" w:hAnsi="Poppins" w:cs="Poppins"/>
                <w:noProof/>
              </w:rPr>
              <w:t>8</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REGISTROS</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_Toc191919305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17</w:t>
            </w:r>
            <w:r w:rsidRPr="007B7243">
              <w:rPr>
                <w:rFonts w:ascii="Poppins" w:hAnsi="Poppins" w:cs="Poppins"/>
                <w:noProof/>
                <w:webHidden/>
              </w:rPr>
              <w:fldChar w:fldCharType="end"/>
            </w:r>
          </w:hyperlink>
        </w:p>
        <w:p w14:paraId="1D34D8A6" w14:textId="27D26930" w:rsidR="002C774E" w:rsidRPr="007B7243" w:rsidRDefault="002C774E" w:rsidP="007B7243">
          <w:pPr>
            <w:pStyle w:val="TDC1"/>
            <w:tabs>
              <w:tab w:val="left" w:pos="480"/>
              <w:tab w:val="right" w:leader="dot" w:pos="8828"/>
            </w:tabs>
            <w:jc w:val="both"/>
            <w:rPr>
              <w:rFonts w:ascii="Poppins" w:eastAsiaTheme="minorEastAsia" w:hAnsi="Poppins" w:cs="Poppins"/>
              <w:noProof/>
              <w:kern w:val="2"/>
              <w:lang w:val="es-CL" w:eastAsia="es-MX"/>
              <w14:ligatures w14:val="standardContextual"/>
            </w:rPr>
          </w:pPr>
          <w:hyperlink w:anchor="_Toc191919306" w:history="1">
            <w:r w:rsidRPr="007B7243">
              <w:rPr>
                <w:rStyle w:val="Hipervnculo"/>
                <w:rFonts w:ascii="Poppins" w:eastAsia="Century Gothic" w:hAnsi="Poppins" w:cs="Poppins"/>
                <w:noProof/>
              </w:rPr>
              <w:t>9</w:t>
            </w:r>
            <w:r w:rsidRPr="007B7243">
              <w:rPr>
                <w:rFonts w:ascii="Poppins" w:eastAsiaTheme="minorEastAsia" w:hAnsi="Poppins" w:cs="Poppins"/>
                <w:noProof/>
                <w:kern w:val="2"/>
                <w:lang w:val="es-CL" w:eastAsia="es-MX"/>
                <w14:ligatures w14:val="standardContextual"/>
              </w:rPr>
              <w:tab/>
            </w:r>
            <w:r w:rsidRPr="007B7243">
              <w:rPr>
                <w:rStyle w:val="Hipervnculo"/>
                <w:rFonts w:ascii="Poppins" w:eastAsia="Century Gothic" w:hAnsi="Poppins" w:cs="Poppins"/>
                <w:noProof/>
              </w:rPr>
              <w:t>MODIFICACIONES DEL PROCEDIMIENTO</w:t>
            </w:r>
            <w:r w:rsidRPr="007B7243">
              <w:rPr>
                <w:rFonts w:ascii="Poppins" w:hAnsi="Poppins" w:cs="Poppins"/>
                <w:noProof/>
                <w:webHidden/>
              </w:rPr>
              <w:tab/>
            </w:r>
            <w:r w:rsidRPr="007B7243">
              <w:rPr>
                <w:rFonts w:ascii="Poppins" w:hAnsi="Poppins" w:cs="Poppins"/>
                <w:noProof/>
                <w:webHidden/>
              </w:rPr>
              <w:fldChar w:fldCharType="begin"/>
            </w:r>
            <w:r w:rsidRPr="007B7243">
              <w:rPr>
                <w:rFonts w:ascii="Poppins" w:hAnsi="Poppins" w:cs="Poppins"/>
                <w:noProof/>
                <w:webHidden/>
              </w:rPr>
              <w:instrText xml:space="preserve"> PAGEREF _Toc191919306 \h </w:instrText>
            </w:r>
            <w:r w:rsidRPr="007B7243">
              <w:rPr>
                <w:rFonts w:ascii="Poppins" w:hAnsi="Poppins" w:cs="Poppins"/>
                <w:noProof/>
                <w:webHidden/>
              </w:rPr>
            </w:r>
            <w:r w:rsidRPr="007B7243">
              <w:rPr>
                <w:rFonts w:ascii="Poppins" w:hAnsi="Poppins" w:cs="Poppins"/>
                <w:noProof/>
                <w:webHidden/>
              </w:rPr>
              <w:fldChar w:fldCharType="separate"/>
            </w:r>
            <w:r w:rsidRPr="007B7243">
              <w:rPr>
                <w:rFonts w:ascii="Poppins" w:hAnsi="Poppins" w:cs="Poppins"/>
                <w:noProof/>
                <w:webHidden/>
              </w:rPr>
              <w:t>17</w:t>
            </w:r>
            <w:r w:rsidRPr="007B7243">
              <w:rPr>
                <w:rFonts w:ascii="Poppins" w:hAnsi="Poppins" w:cs="Poppins"/>
                <w:noProof/>
                <w:webHidden/>
              </w:rPr>
              <w:fldChar w:fldCharType="end"/>
            </w:r>
          </w:hyperlink>
        </w:p>
        <w:p w14:paraId="1DD4A0A4" w14:textId="0F6820FD" w:rsidR="001A00CE" w:rsidRPr="007B7243" w:rsidRDefault="005B7169" w:rsidP="007B7243">
          <w:pPr>
            <w:jc w:val="both"/>
            <w:rPr>
              <w:rFonts w:ascii="Poppins" w:hAnsi="Poppins" w:cs="Poppins"/>
            </w:rPr>
          </w:pPr>
          <w:r w:rsidRPr="007B7243">
            <w:rPr>
              <w:rFonts w:ascii="Poppins" w:hAnsi="Poppins" w:cs="Poppins"/>
              <w:b/>
              <w:bCs/>
              <w:lang w:val="es-MX"/>
            </w:rPr>
            <w:fldChar w:fldCharType="end"/>
          </w:r>
        </w:p>
      </w:sdtContent>
    </w:sdt>
    <w:p w14:paraId="1DD4A0B2" w14:textId="77777777" w:rsidR="001A00CE" w:rsidRPr="007B7243" w:rsidRDefault="001A00CE" w:rsidP="007B7243">
      <w:pPr>
        <w:spacing w:line="276" w:lineRule="auto"/>
        <w:jc w:val="both"/>
        <w:rPr>
          <w:rFonts w:ascii="Poppins" w:eastAsia="Century Gothic" w:hAnsi="Poppins" w:cs="Poppins"/>
        </w:rPr>
      </w:pPr>
    </w:p>
    <w:p w14:paraId="03714B9B" w14:textId="77777777" w:rsidR="00AA1CE8" w:rsidRPr="007B7243" w:rsidRDefault="00AA1CE8" w:rsidP="007B7243">
      <w:pPr>
        <w:spacing w:line="276" w:lineRule="auto"/>
        <w:jc w:val="both"/>
        <w:rPr>
          <w:rFonts w:ascii="Poppins" w:eastAsia="Century Gothic" w:hAnsi="Poppins" w:cs="Poppins"/>
        </w:rPr>
      </w:pPr>
    </w:p>
    <w:p w14:paraId="1726AA4F" w14:textId="77777777" w:rsidR="00AA1CE8" w:rsidRPr="007B7243" w:rsidRDefault="00AA1CE8" w:rsidP="007B7243">
      <w:pPr>
        <w:spacing w:line="276" w:lineRule="auto"/>
        <w:jc w:val="both"/>
        <w:rPr>
          <w:rFonts w:ascii="Poppins" w:eastAsia="Century Gothic" w:hAnsi="Poppins" w:cs="Poppins"/>
        </w:rPr>
      </w:pPr>
    </w:p>
    <w:p w14:paraId="5DD5D481" w14:textId="77777777" w:rsidR="00AA1CE8" w:rsidRPr="007B7243" w:rsidRDefault="00AA1CE8" w:rsidP="007B7243">
      <w:pPr>
        <w:spacing w:line="276" w:lineRule="auto"/>
        <w:jc w:val="both"/>
        <w:rPr>
          <w:rFonts w:ascii="Poppins" w:eastAsia="Century Gothic" w:hAnsi="Poppins" w:cs="Poppins"/>
        </w:rPr>
      </w:pPr>
    </w:p>
    <w:p w14:paraId="3A0C5D7A" w14:textId="77777777" w:rsidR="00AA1CE8" w:rsidRPr="007B7243" w:rsidRDefault="00AA1CE8" w:rsidP="007B7243">
      <w:pPr>
        <w:spacing w:line="276" w:lineRule="auto"/>
        <w:jc w:val="both"/>
        <w:rPr>
          <w:rFonts w:ascii="Poppins" w:eastAsia="Century Gothic" w:hAnsi="Poppins" w:cs="Poppins"/>
        </w:rPr>
      </w:pPr>
    </w:p>
    <w:p w14:paraId="16198BDF" w14:textId="77777777" w:rsidR="00AA1CE8" w:rsidRPr="007B7243" w:rsidRDefault="00AA1CE8" w:rsidP="007B7243">
      <w:pPr>
        <w:spacing w:line="276" w:lineRule="auto"/>
        <w:jc w:val="both"/>
        <w:rPr>
          <w:rFonts w:ascii="Poppins" w:eastAsia="Century Gothic" w:hAnsi="Poppins" w:cs="Poppins"/>
        </w:rPr>
      </w:pPr>
    </w:p>
    <w:p w14:paraId="103FEFD5" w14:textId="77777777" w:rsidR="00AA1CE8" w:rsidRPr="007B7243" w:rsidRDefault="00AA1CE8" w:rsidP="007B7243">
      <w:pPr>
        <w:spacing w:line="276" w:lineRule="auto"/>
        <w:jc w:val="both"/>
        <w:rPr>
          <w:rFonts w:ascii="Poppins" w:eastAsia="Century Gothic" w:hAnsi="Poppins" w:cs="Poppins"/>
        </w:rPr>
      </w:pPr>
    </w:p>
    <w:p w14:paraId="3F22A6EF" w14:textId="77777777" w:rsidR="00F81D10" w:rsidRPr="007B7243" w:rsidRDefault="00F81D10" w:rsidP="007B7243">
      <w:pPr>
        <w:spacing w:line="276" w:lineRule="auto"/>
        <w:jc w:val="both"/>
        <w:rPr>
          <w:rFonts w:ascii="Poppins" w:eastAsia="Century Gothic" w:hAnsi="Poppins" w:cs="Poppins"/>
        </w:rPr>
      </w:pPr>
    </w:p>
    <w:p w14:paraId="1DD4A0B3" w14:textId="68ACD16D" w:rsidR="001A00CE" w:rsidRPr="007B7243" w:rsidRDefault="005B7169" w:rsidP="007B7243">
      <w:pPr>
        <w:pStyle w:val="Prrafodelista"/>
        <w:keepNext/>
        <w:keepLines/>
        <w:numPr>
          <w:ilvl w:val="0"/>
          <w:numId w:val="1"/>
        </w:numPr>
        <w:pBdr>
          <w:top w:val="nil"/>
          <w:left w:val="nil"/>
          <w:bottom w:val="nil"/>
          <w:right w:val="nil"/>
          <w:between w:val="nil"/>
        </w:pBdr>
        <w:spacing w:line="276" w:lineRule="auto"/>
        <w:jc w:val="both"/>
        <w:outlineLvl w:val="0"/>
        <w:rPr>
          <w:rFonts w:ascii="Poppins" w:eastAsia="Century Gothic" w:hAnsi="Poppins" w:cs="Poppins"/>
          <w:color w:val="215868" w:themeColor="accent5" w:themeShade="80"/>
          <w:sz w:val="28"/>
          <w:szCs w:val="28"/>
        </w:rPr>
      </w:pPr>
      <w:bookmarkStart w:id="0" w:name="_Toc191919285"/>
      <w:r w:rsidRPr="007B7243">
        <w:rPr>
          <w:rFonts w:ascii="Poppins" w:eastAsia="Century Gothic" w:hAnsi="Poppins" w:cs="Poppins"/>
          <w:color w:val="215868" w:themeColor="accent5" w:themeShade="80"/>
          <w:sz w:val="28"/>
          <w:szCs w:val="28"/>
        </w:rPr>
        <w:t>OBJETIVO</w:t>
      </w:r>
      <w:bookmarkEnd w:id="0"/>
    </w:p>
    <w:p w14:paraId="1DD4A0B4" w14:textId="77777777" w:rsidR="001A00CE" w:rsidRPr="007B7243" w:rsidRDefault="001A00CE" w:rsidP="007B7243">
      <w:pPr>
        <w:spacing w:line="276" w:lineRule="auto"/>
        <w:jc w:val="both"/>
        <w:rPr>
          <w:rFonts w:ascii="Poppins" w:eastAsia="Century Gothic" w:hAnsi="Poppins" w:cs="Poppins"/>
        </w:rPr>
      </w:pPr>
    </w:p>
    <w:p w14:paraId="73C6FE15" w14:textId="4FFE8EEC" w:rsidR="0056401F" w:rsidRPr="007B7243" w:rsidRDefault="00955C31" w:rsidP="007B7243">
      <w:pPr>
        <w:spacing w:line="276" w:lineRule="auto"/>
        <w:jc w:val="both"/>
        <w:rPr>
          <w:rFonts w:ascii="Poppins" w:eastAsia="Century Gothic" w:hAnsi="Poppins" w:cs="Poppins"/>
        </w:rPr>
      </w:pPr>
      <w:r w:rsidRPr="007B7243">
        <w:rPr>
          <w:rFonts w:ascii="Poppins" w:eastAsia="Century Gothic" w:hAnsi="Poppins" w:cs="Poppins"/>
        </w:rPr>
        <w:t>Proporcionar una herramienta que permita estandarizar los procedimientos básicos para identificar y evaluar los riesgos de seguridad existentes en los lugares de trabajo por parte de profesionales del área de la prevención de riesgos.</w:t>
      </w:r>
    </w:p>
    <w:p w14:paraId="5ADBF7AC" w14:textId="77777777" w:rsidR="00DF16AF" w:rsidRPr="007B7243" w:rsidRDefault="00DF16AF" w:rsidP="007B7243">
      <w:pPr>
        <w:spacing w:line="276" w:lineRule="auto"/>
        <w:jc w:val="both"/>
        <w:rPr>
          <w:rFonts w:ascii="Poppins" w:eastAsia="Century Gothic" w:hAnsi="Poppins" w:cs="Poppins"/>
        </w:rPr>
      </w:pPr>
    </w:p>
    <w:p w14:paraId="1DD4A0B5" w14:textId="3D3FE7CE" w:rsidR="001A00CE" w:rsidRPr="007B7243" w:rsidRDefault="005B7169" w:rsidP="007B7243">
      <w:pPr>
        <w:pStyle w:val="Prrafodelista"/>
        <w:keepNext/>
        <w:keepLines/>
        <w:numPr>
          <w:ilvl w:val="0"/>
          <w:numId w:val="1"/>
        </w:numPr>
        <w:pBdr>
          <w:top w:val="nil"/>
          <w:left w:val="nil"/>
          <w:bottom w:val="nil"/>
          <w:right w:val="nil"/>
          <w:between w:val="nil"/>
        </w:pBdr>
        <w:spacing w:line="276" w:lineRule="auto"/>
        <w:jc w:val="both"/>
        <w:outlineLvl w:val="0"/>
        <w:rPr>
          <w:rFonts w:ascii="Poppins" w:eastAsia="Century Gothic" w:hAnsi="Poppins" w:cs="Poppins"/>
          <w:color w:val="2E74B5"/>
          <w:sz w:val="28"/>
          <w:szCs w:val="28"/>
        </w:rPr>
      </w:pPr>
      <w:bookmarkStart w:id="1" w:name="_Toc191919286"/>
      <w:r w:rsidRPr="007B7243">
        <w:rPr>
          <w:rFonts w:ascii="Poppins" w:eastAsia="Century Gothic" w:hAnsi="Poppins" w:cs="Poppins"/>
          <w:color w:val="2E74B5"/>
          <w:sz w:val="28"/>
          <w:szCs w:val="28"/>
        </w:rPr>
        <w:t>ALCANCE</w:t>
      </w:r>
      <w:bookmarkEnd w:id="1"/>
    </w:p>
    <w:p w14:paraId="1DD4A0B6" w14:textId="77777777" w:rsidR="001A00CE" w:rsidRPr="007B7243" w:rsidRDefault="001A00CE" w:rsidP="007B7243">
      <w:pPr>
        <w:spacing w:line="276" w:lineRule="auto"/>
        <w:ind w:left="720" w:hanging="720"/>
        <w:jc w:val="both"/>
        <w:rPr>
          <w:rFonts w:ascii="Poppins" w:eastAsia="Century Gothic" w:hAnsi="Poppins" w:cs="Poppins"/>
        </w:rPr>
      </w:pPr>
    </w:p>
    <w:p w14:paraId="24C6B8D1" w14:textId="7D1501EB" w:rsidR="00715904" w:rsidRPr="007B7243" w:rsidRDefault="00955C31" w:rsidP="007B7243">
      <w:pPr>
        <w:spacing w:line="276" w:lineRule="auto"/>
        <w:jc w:val="both"/>
        <w:rPr>
          <w:rFonts w:ascii="Poppins" w:eastAsia="Century Gothic" w:hAnsi="Poppins" w:cs="Poppins"/>
        </w:rPr>
      </w:pPr>
      <w:r w:rsidRPr="007B7243">
        <w:rPr>
          <w:rFonts w:ascii="Poppins" w:eastAsia="Century Gothic" w:hAnsi="Poppins" w:cs="Poppins"/>
        </w:rPr>
        <w:t xml:space="preserve">El presente procedimiento es aplicable a la identificación de peligros y evaluación de riesgos de los procesos que se llevan a cabo en la </w:t>
      </w:r>
      <w:r w:rsidR="004E33CC" w:rsidRPr="007B7243">
        <w:rPr>
          <w:rFonts w:ascii="Poppins" w:eastAsia="Century Gothic" w:hAnsi="Poppins" w:cs="Poppins"/>
        </w:rPr>
        <w:t xml:space="preserve">empresa </w:t>
      </w:r>
      <w:proofErr w:type="spellStart"/>
      <w:r w:rsidRPr="007B7243">
        <w:rPr>
          <w:rFonts w:ascii="Poppins" w:eastAsia="Century Gothic" w:hAnsi="Poppins" w:cs="Poppins"/>
        </w:rPr>
        <w:t>xxxx</w:t>
      </w:r>
      <w:proofErr w:type="spellEnd"/>
      <w:r w:rsidRPr="007B7243">
        <w:rPr>
          <w:rFonts w:ascii="Poppins" w:eastAsia="Century Gothic" w:hAnsi="Poppins" w:cs="Poppins"/>
        </w:rPr>
        <w:t>.</w:t>
      </w:r>
    </w:p>
    <w:p w14:paraId="7F5FFDC8" w14:textId="09007B70" w:rsidR="00EF4540" w:rsidRPr="007B7243" w:rsidRDefault="005B7169" w:rsidP="007B7243">
      <w:pPr>
        <w:pStyle w:val="Prrafodelista"/>
        <w:keepNext/>
        <w:keepLines/>
        <w:numPr>
          <w:ilvl w:val="0"/>
          <w:numId w:val="1"/>
        </w:numPr>
        <w:pBdr>
          <w:top w:val="nil"/>
          <w:left w:val="nil"/>
          <w:bottom w:val="nil"/>
          <w:right w:val="nil"/>
          <w:between w:val="nil"/>
        </w:pBdr>
        <w:spacing w:line="276" w:lineRule="auto"/>
        <w:jc w:val="both"/>
        <w:outlineLvl w:val="0"/>
        <w:rPr>
          <w:rFonts w:ascii="Poppins" w:eastAsia="Century Gothic" w:hAnsi="Poppins" w:cs="Poppins"/>
          <w:color w:val="2E74B5"/>
          <w:sz w:val="28"/>
          <w:szCs w:val="28"/>
        </w:rPr>
      </w:pPr>
      <w:bookmarkStart w:id="2" w:name="_Toc191919287"/>
      <w:r w:rsidRPr="007B7243">
        <w:rPr>
          <w:rFonts w:ascii="Poppins" w:eastAsia="Century Gothic" w:hAnsi="Poppins" w:cs="Poppins"/>
          <w:color w:val="2E74B5"/>
          <w:sz w:val="28"/>
          <w:szCs w:val="28"/>
        </w:rPr>
        <w:t>RESPONSABLES</w:t>
      </w:r>
      <w:bookmarkEnd w:id="2"/>
    </w:p>
    <w:p w14:paraId="0138E16B" w14:textId="77777777" w:rsidR="00EF4540" w:rsidRPr="007B7243" w:rsidRDefault="00EF4540" w:rsidP="007B7243">
      <w:pPr>
        <w:pStyle w:val="Prrafodelista"/>
        <w:keepNext/>
        <w:keepLines/>
        <w:numPr>
          <w:ilvl w:val="0"/>
          <w:numId w:val="5"/>
        </w:numPr>
        <w:spacing w:before="360" w:after="80"/>
        <w:contextualSpacing w:val="0"/>
        <w:jc w:val="both"/>
        <w:outlineLvl w:val="1"/>
        <w:rPr>
          <w:rFonts w:ascii="Poppins" w:eastAsia="Century Gothic" w:hAnsi="Poppins" w:cs="Poppins"/>
          <w:vanish/>
          <w:color w:val="2E74B5"/>
          <w:sz w:val="28"/>
          <w:szCs w:val="28"/>
        </w:rPr>
      </w:pPr>
      <w:bookmarkStart w:id="3" w:name="_Toc158755914"/>
      <w:bookmarkStart w:id="4" w:name="_Toc158755929"/>
      <w:bookmarkStart w:id="5" w:name="_Toc158755965"/>
      <w:bookmarkStart w:id="6" w:name="_Toc159261930"/>
      <w:bookmarkStart w:id="7" w:name="_Toc159262430"/>
      <w:bookmarkStart w:id="8" w:name="_Toc163215780"/>
      <w:bookmarkStart w:id="9" w:name="_Toc163215845"/>
      <w:bookmarkStart w:id="10" w:name="_Toc168655731"/>
      <w:bookmarkStart w:id="11" w:name="_Toc174606440"/>
      <w:bookmarkStart w:id="12" w:name="_Toc175495247"/>
      <w:bookmarkStart w:id="13" w:name="_Toc191919288"/>
      <w:bookmarkStart w:id="14" w:name="_Toc158752488"/>
      <w:bookmarkEnd w:id="3"/>
      <w:bookmarkEnd w:id="4"/>
      <w:bookmarkEnd w:id="5"/>
      <w:bookmarkEnd w:id="6"/>
      <w:bookmarkEnd w:id="7"/>
      <w:bookmarkEnd w:id="8"/>
      <w:bookmarkEnd w:id="9"/>
      <w:bookmarkEnd w:id="10"/>
      <w:bookmarkEnd w:id="11"/>
      <w:bookmarkEnd w:id="12"/>
      <w:bookmarkEnd w:id="13"/>
    </w:p>
    <w:p w14:paraId="0B7D19E8" w14:textId="77777777" w:rsidR="00EF4540" w:rsidRPr="007B7243" w:rsidRDefault="00EF4540" w:rsidP="007B7243">
      <w:pPr>
        <w:pStyle w:val="Prrafodelista"/>
        <w:keepNext/>
        <w:keepLines/>
        <w:numPr>
          <w:ilvl w:val="0"/>
          <w:numId w:val="5"/>
        </w:numPr>
        <w:spacing w:before="360" w:after="80"/>
        <w:contextualSpacing w:val="0"/>
        <w:jc w:val="both"/>
        <w:outlineLvl w:val="1"/>
        <w:rPr>
          <w:rFonts w:ascii="Poppins" w:eastAsia="Century Gothic" w:hAnsi="Poppins" w:cs="Poppins"/>
          <w:vanish/>
          <w:color w:val="2E74B5"/>
          <w:sz w:val="28"/>
          <w:szCs w:val="28"/>
        </w:rPr>
      </w:pPr>
      <w:bookmarkStart w:id="15" w:name="_Toc158755915"/>
      <w:bookmarkStart w:id="16" w:name="_Toc158755930"/>
      <w:bookmarkStart w:id="17" w:name="_Toc158755966"/>
      <w:bookmarkStart w:id="18" w:name="_Toc159261931"/>
      <w:bookmarkStart w:id="19" w:name="_Toc159262431"/>
      <w:bookmarkStart w:id="20" w:name="_Toc163215781"/>
      <w:bookmarkStart w:id="21" w:name="_Toc163215846"/>
      <w:bookmarkStart w:id="22" w:name="_Toc168655732"/>
      <w:bookmarkStart w:id="23" w:name="_Toc174606441"/>
      <w:bookmarkStart w:id="24" w:name="_Toc175495248"/>
      <w:bookmarkStart w:id="25" w:name="_Toc191919289"/>
      <w:bookmarkEnd w:id="15"/>
      <w:bookmarkEnd w:id="16"/>
      <w:bookmarkEnd w:id="17"/>
      <w:bookmarkEnd w:id="18"/>
      <w:bookmarkEnd w:id="19"/>
      <w:bookmarkEnd w:id="20"/>
      <w:bookmarkEnd w:id="21"/>
      <w:bookmarkEnd w:id="22"/>
      <w:bookmarkEnd w:id="23"/>
      <w:bookmarkEnd w:id="24"/>
      <w:bookmarkEnd w:id="25"/>
    </w:p>
    <w:p w14:paraId="0D16534B" w14:textId="77777777" w:rsidR="00EF4540" w:rsidRPr="007B7243" w:rsidRDefault="00EF4540" w:rsidP="007B7243">
      <w:pPr>
        <w:pStyle w:val="Prrafodelista"/>
        <w:keepNext/>
        <w:keepLines/>
        <w:numPr>
          <w:ilvl w:val="0"/>
          <w:numId w:val="5"/>
        </w:numPr>
        <w:spacing w:before="360" w:after="80"/>
        <w:contextualSpacing w:val="0"/>
        <w:jc w:val="both"/>
        <w:outlineLvl w:val="1"/>
        <w:rPr>
          <w:rFonts w:ascii="Poppins" w:eastAsia="Century Gothic" w:hAnsi="Poppins" w:cs="Poppins"/>
          <w:vanish/>
          <w:color w:val="2E74B5"/>
          <w:sz w:val="28"/>
          <w:szCs w:val="28"/>
        </w:rPr>
      </w:pPr>
      <w:bookmarkStart w:id="26" w:name="_Toc158755916"/>
      <w:bookmarkStart w:id="27" w:name="_Toc158755931"/>
      <w:bookmarkStart w:id="28" w:name="_Toc158755967"/>
      <w:bookmarkStart w:id="29" w:name="_Toc159261932"/>
      <w:bookmarkStart w:id="30" w:name="_Toc159262432"/>
      <w:bookmarkStart w:id="31" w:name="_Toc163215782"/>
      <w:bookmarkStart w:id="32" w:name="_Toc163215847"/>
      <w:bookmarkStart w:id="33" w:name="_Toc168655733"/>
      <w:bookmarkStart w:id="34" w:name="_Toc174606442"/>
      <w:bookmarkStart w:id="35" w:name="_Toc175495249"/>
      <w:bookmarkStart w:id="36" w:name="_Toc191919290"/>
      <w:bookmarkEnd w:id="26"/>
      <w:bookmarkEnd w:id="27"/>
      <w:bookmarkEnd w:id="28"/>
      <w:bookmarkEnd w:id="29"/>
      <w:bookmarkEnd w:id="30"/>
      <w:bookmarkEnd w:id="31"/>
      <w:bookmarkEnd w:id="32"/>
      <w:bookmarkEnd w:id="33"/>
      <w:bookmarkEnd w:id="34"/>
      <w:bookmarkEnd w:id="35"/>
      <w:bookmarkEnd w:id="36"/>
    </w:p>
    <w:p w14:paraId="49CEFD7E" w14:textId="77777777" w:rsidR="00EF4540" w:rsidRPr="007B7243" w:rsidRDefault="00EF4540" w:rsidP="007B7243">
      <w:pPr>
        <w:pStyle w:val="Ttulo2"/>
        <w:numPr>
          <w:ilvl w:val="1"/>
          <w:numId w:val="5"/>
        </w:numPr>
        <w:ind w:left="851" w:hanging="502"/>
        <w:jc w:val="both"/>
        <w:rPr>
          <w:rFonts w:ascii="Poppins" w:eastAsia="Century Gothic" w:hAnsi="Poppins" w:cs="Poppins"/>
          <w:b w:val="0"/>
          <w:bCs/>
          <w:color w:val="2E74B5"/>
          <w:sz w:val="28"/>
          <w:szCs w:val="28"/>
        </w:rPr>
      </w:pPr>
      <w:bookmarkStart w:id="37" w:name="_Toc158752490"/>
      <w:bookmarkStart w:id="38" w:name="_Toc191919291"/>
      <w:bookmarkEnd w:id="14"/>
      <w:r w:rsidRPr="007B7243">
        <w:rPr>
          <w:rFonts w:ascii="Poppins" w:eastAsia="Century Gothic" w:hAnsi="Poppins" w:cs="Poppins"/>
          <w:b w:val="0"/>
          <w:bCs/>
          <w:color w:val="2E74B5"/>
          <w:sz w:val="28"/>
          <w:szCs w:val="28"/>
        </w:rPr>
        <w:t>Departamento de prevención de riesgos</w:t>
      </w:r>
      <w:bookmarkEnd w:id="37"/>
      <w:bookmarkEnd w:id="38"/>
    </w:p>
    <w:p w14:paraId="0E218661" w14:textId="77777777" w:rsidR="009C2A6B" w:rsidRPr="007B7243" w:rsidRDefault="00EF4540" w:rsidP="007B7243">
      <w:pPr>
        <w:numPr>
          <w:ilvl w:val="0"/>
          <w:numId w:val="2"/>
        </w:numPr>
        <w:spacing w:line="276" w:lineRule="auto"/>
        <w:jc w:val="both"/>
        <w:rPr>
          <w:rFonts w:ascii="Poppins" w:hAnsi="Poppins" w:cs="Poppins"/>
        </w:rPr>
      </w:pPr>
      <w:r w:rsidRPr="007B7243">
        <w:rPr>
          <w:rFonts w:ascii="Poppins" w:eastAsia="Century Gothic" w:hAnsi="Poppins" w:cs="Poppins"/>
        </w:rPr>
        <w:t xml:space="preserve">Confeccionar </w:t>
      </w:r>
      <w:r w:rsidR="00523E27" w:rsidRPr="007B7243">
        <w:rPr>
          <w:rFonts w:ascii="Poppins" w:eastAsia="Century Gothic" w:hAnsi="Poppins" w:cs="Poppins"/>
        </w:rPr>
        <w:t>los procedimientos operacionales relacionados a los procesos</w:t>
      </w:r>
      <w:r w:rsidR="00067226" w:rsidRPr="007B7243">
        <w:rPr>
          <w:rFonts w:ascii="Poppins" w:eastAsia="Century Gothic" w:hAnsi="Poppins" w:cs="Poppins"/>
        </w:rPr>
        <w:t>.</w:t>
      </w:r>
    </w:p>
    <w:p w14:paraId="6D9D82DB" w14:textId="77777777" w:rsidR="009C2A6B" w:rsidRPr="007B7243" w:rsidRDefault="009C2A6B" w:rsidP="007B7243">
      <w:pPr>
        <w:numPr>
          <w:ilvl w:val="0"/>
          <w:numId w:val="2"/>
        </w:numPr>
        <w:spacing w:line="276" w:lineRule="auto"/>
        <w:jc w:val="both"/>
        <w:rPr>
          <w:rFonts w:ascii="Poppins" w:hAnsi="Poppins" w:cs="Poppins"/>
        </w:rPr>
      </w:pPr>
      <w:r w:rsidRPr="007B7243">
        <w:rPr>
          <w:rFonts w:ascii="Poppins" w:eastAsia="Century Gothic" w:hAnsi="Poppins" w:cs="Poppins"/>
        </w:rPr>
        <w:t>Realizar las actualizaciones necesarias del presente documento.</w:t>
      </w:r>
    </w:p>
    <w:p w14:paraId="0FB3E187" w14:textId="77777777" w:rsidR="009C2A6B" w:rsidRPr="007B7243" w:rsidRDefault="009C2A6B" w:rsidP="007B7243">
      <w:pPr>
        <w:numPr>
          <w:ilvl w:val="0"/>
          <w:numId w:val="2"/>
        </w:numPr>
        <w:spacing w:line="276" w:lineRule="auto"/>
        <w:jc w:val="both"/>
        <w:rPr>
          <w:rFonts w:ascii="Poppins" w:hAnsi="Poppins" w:cs="Poppins"/>
        </w:rPr>
      </w:pPr>
      <w:r w:rsidRPr="007B7243">
        <w:rPr>
          <w:rFonts w:ascii="Poppins" w:eastAsia="Century Gothic" w:hAnsi="Poppins" w:cs="Poppins"/>
        </w:rPr>
        <w:t>Asegurar la distribución y conocimiento de este a todos los colaboradores involucrados.</w:t>
      </w:r>
    </w:p>
    <w:p w14:paraId="265DE8EB" w14:textId="77777777" w:rsidR="009C2A6B" w:rsidRPr="007B7243" w:rsidRDefault="009C2A6B" w:rsidP="007B7243">
      <w:pPr>
        <w:numPr>
          <w:ilvl w:val="0"/>
          <w:numId w:val="2"/>
        </w:numPr>
        <w:spacing w:line="276" w:lineRule="auto"/>
        <w:jc w:val="both"/>
        <w:rPr>
          <w:rFonts w:ascii="Poppins" w:hAnsi="Poppins" w:cs="Poppins"/>
        </w:rPr>
      </w:pPr>
      <w:r w:rsidRPr="007B7243">
        <w:rPr>
          <w:rFonts w:ascii="Poppins" w:eastAsia="Century Gothic" w:hAnsi="Poppins" w:cs="Poppins"/>
        </w:rPr>
        <w:t>Asegurarse que se lleve a cabalidad las disposiciones del presente documento.</w:t>
      </w:r>
    </w:p>
    <w:p w14:paraId="4DCC6156" w14:textId="5E339E64" w:rsidR="00EF4540" w:rsidRPr="007B7243" w:rsidRDefault="009C2A6B" w:rsidP="007B7243">
      <w:pPr>
        <w:numPr>
          <w:ilvl w:val="0"/>
          <w:numId w:val="2"/>
        </w:numPr>
        <w:spacing w:line="276" w:lineRule="auto"/>
        <w:jc w:val="both"/>
        <w:rPr>
          <w:rFonts w:ascii="Poppins" w:hAnsi="Poppins" w:cs="Poppins"/>
        </w:rPr>
      </w:pPr>
      <w:r w:rsidRPr="007B7243">
        <w:rPr>
          <w:rFonts w:ascii="Poppins" w:eastAsia="Century Gothic" w:hAnsi="Poppins" w:cs="Poppins"/>
        </w:rPr>
        <w:t>Verificar el cumplimiento de las disposiciones del presente procedimiento.</w:t>
      </w:r>
    </w:p>
    <w:p w14:paraId="0697BC37" w14:textId="0B30FF83" w:rsidR="00FF0D3C" w:rsidRPr="007B7243" w:rsidRDefault="00FF0D3C" w:rsidP="007B7243">
      <w:pPr>
        <w:numPr>
          <w:ilvl w:val="0"/>
          <w:numId w:val="2"/>
        </w:numPr>
        <w:spacing w:line="276" w:lineRule="auto"/>
        <w:jc w:val="both"/>
        <w:rPr>
          <w:rFonts w:ascii="Poppins" w:hAnsi="Poppins" w:cs="Poppins"/>
        </w:rPr>
      </w:pPr>
      <w:r w:rsidRPr="007B7243">
        <w:rPr>
          <w:rFonts w:ascii="Poppins" w:eastAsia="Century Gothic" w:hAnsi="Poppins" w:cs="Poppins"/>
        </w:rPr>
        <w:t>Coordinar las evaluaciones cualitativas y cuantitativas en conjunto con el organismo administrador del seguro Ley 16744.</w:t>
      </w:r>
    </w:p>
    <w:p w14:paraId="7727CCDD" w14:textId="6BE25EF3" w:rsidR="00FF0D3C" w:rsidRPr="007B7243" w:rsidRDefault="00104907" w:rsidP="007B7243">
      <w:pPr>
        <w:numPr>
          <w:ilvl w:val="0"/>
          <w:numId w:val="2"/>
        </w:numPr>
        <w:spacing w:line="276" w:lineRule="auto"/>
        <w:jc w:val="both"/>
        <w:rPr>
          <w:rFonts w:ascii="Poppins" w:hAnsi="Poppins" w:cs="Poppins"/>
        </w:rPr>
      </w:pPr>
      <w:r w:rsidRPr="007B7243">
        <w:rPr>
          <w:rFonts w:ascii="Poppins" w:eastAsia="Century Gothic" w:hAnsi="Poppins" w:cs="Poppins"/>
        </w:rPr>
        <w:lastRenderedPageBreak/>
        <w:t>Ingreso y control del Programa de vigilancia de salud por parte del organismo administrador.</w:t>
      </w:r>
    </w:p>
    <w:p w14:paraId="45612DEB" w14:textId="1339BB9D" w:rsidR="00104907" w:rsidRPr="007B7243" w:rsidRDefault="00104907" w:rsidP="007B7243">
      <w:pPr>
        <w:numPr>
          <w:ilvl w:val="0"/>
          <w:numId w:val="2"/>
        </w:numPr>
        <w:spacing w:line="276" w:lineRule="auto"/>
        <w:jc w:val="both"/>
        <w:rPr>
          <w:rFonts w:ascii="Poppins" w:hAnsi="Poppins" w:cs="Poppins"/>
        </w:rPr>
      </w:pPr>
      <w:r w:rsidRPr="007B7243">
        <w:rPr>
          <w:rFonts w:ascii="Poppins" w:eastAsia="Century Gothic" w:hAnsi="Poppins" w:cs="Poppins"/>
        </w:rPr>
        <w:t>Verificar el cumplimiento e implementación de las prescripciones indicadas por el organismo administrador.</w:t>
      </w:r>
    </w:p>
    <w:p w14:paraId="34BEF091" w14:textId="77777777" w:rsidR="00EF4540" w:rsidRPr="007B7243" w:rsidRDefault="00EF4540" w:rsidP="007B7243">
      <w:pPr>
        <w:pStyle w:val="Ttulo2"/>
        <w:numPr>
          <w:ilvl w:val="1"/>
          <w:numId w:val="5"/>
        </w:numPr>
        <w:ind w:left="709" w:hanging="447"/>
        <w:jc w:val="both"/>
        <w:rPr>
          <w:rFonts w:ascii="Poppins" w:eastAsia="Century Gothic" w:hAnsi="Poppins" w:cs="Poppins"/>
          <w:color w:val="2E74B5"/>
          <w:sz w:val="24"/>
          <w:szCs w:val="24"/>
        </w:rPr>
      </w:pPr>
      <w:bookmarkStart w:id="39" w:name="_Toc158752491"/>
      <w:bookmarkStart w:id="40" w:name="_Toc191919292"/>
      <w:r w:rsidRPr="007B7243">
        <w:rPr>
          <w:rFonts w:ascii="Poppins" w:eastAsia="Century Gothic" w:hAnsi="Poppins" w:cs="Poppins"/>
          <w:b w:val="0"/>
          <w:color w:val="2E74B5"/>
          <w:sz w:val="24"/>
          <w:szCs w:val="24"/>
        </w:rPr>
        <w:t>Jefe de Área</w:t>
      </w:r>
      <w:bookmarkEnd w:id="39"/>
      <w:bookmarkEnd w:id="40"/>
    </w:p>
    <w:p w14:paraId="1C1FB9BA" w14:textId="77777777" w:rsidR="00EF4540" w:rsidRPr="007B7243" w:rsidRDefault="00EF4540" w:rsidP="007B7243">
      <w:pPr>
        <w:numPr>
          <w:ilvl w:val="0"/>
          <w:numId w:val="3"/>
        </w:numPr>
        <w:spacing w:line="276" w:lineRule="auto"/>
        <w:jc w:val="both"/>
        <w:rPr>
          <w:rFonts w:ascii="Poppins" w:hAnsi="Poppins" w:cs="Poppins"/>
        </w:rPr>
      </w:pPr>
      <w:r w:rsidRPr="007B7243">
        <w:rPr>
          <w:rFonts w:ascii="Poppins" w:eastAsia="Century Gothic" w:hAnsi="Poppins" w:cs="Poppins"/>
        </w:rPr>
        <w:t>Elaborar y describir las actividades relacionadas al proceso de su área.</w:t>
      </w:r>
    </w:p>
    <w:p w14:paraId="682A767A" w14:textId="77777777" w:rsidR="00B24CB4" w:rsidRPr="007B7243" w:rsidRDefault="00EF4540" w:rsidP="007B7243">
      <w:pPr>
        <w:numPr>
          <w:ilvl w:val="0"/>
          <w:numId w:val="3"/>
        </w:numPr>
        <w:spacing w:line="276" w:lineRule="auto"/>
        <w:jc w:val="both"/>
        <w:rPr>
          <w:rFonts w:ascii="Poppins" w:hAnsi="Poppins" w:cs="Poppins"/>
        </w:rPr>
      </w:pPr>
      <w:r w:rsidRPr="007B7243">
        <w:rPr>
          <w:rFonts w:ascii="Poppins" w:eastAsia="Century Gothic" w:hAnsi="Poppins" w:cs="Poppins"/>
        </w:rPr>
        <w:t>Informar al Encargado del SGI, modificaciones, cambios o mejoras que se deberían realizar a la documentación, para ser analizada por el comité de gestión.</w:t>
      </w:r>
      <w:bookmarkStart w:id="41" w:name="_Toc158752492"/>
    </w:p>
    <w:p w14:paraId="2FAED16A" w14:textId="60A4AD9E" w:rsidR="00B24CB4" w:rsidRPr="007B7243" w:rsidRDefault="00B24CB4" w:rsidP="007B7243">
      <w:pPr>
        <w:numPr>
          <w:ilvl w:val="0"/>
          <w:numId w:val="3"/>
        </w:numPr>
        <w:spacing w:line="276" w:lineRule="auto"/>
        <w:jc w:val="both"/>
        <w:rPr>
          <w:rFonts w:ascii="Poppins" w:hAnsi="Poppins" w:cs="Poppins"/>
        </w:rPr>
      </w:pPr>
      <w:r w:rsidRPr="007B7243">
        <w:rPr>
          <w:rFonts w:ascii="Poppins" w:eastAsia="Century Gothic" w:hAnsi="Poppins" w:cs="Poppins"/>
        </w:rPr>
        <w:t>Asegurar la distribución y conocimiento de este a todos los colaboradores involucrados,</w:t>
      </w:r>
    </w:p>
    <w:p w14:paraId="1D1CE6EB" w14:textId="77777777" w:rsidR="00B24CB4" w:rsidRPr="007B7243" w:rsidRDefault="00B24CB4" w:rsidP="007B7243">
      <w:pPr>
        <w:numPr>
          <w:ilvl w:val="0"/>
          <w:numId w:val="3"/>
        </w:numPr>
        <w:spacing w:line="276" w:lineRule="auto"/>
        <w:jc w:val="both"/>
        <w:rPr>
          <w:rFonts w:ascii="Poppins" w:hAnsi="Poppins" w:cs="Poppins"/>
        </w:rPr>
      </w:pPr>
      <w:r w:rsidRPr="007B7243">
        <w:rPr>
          <w:rFonts w:ascii="Poppins" w:eastAsia="Century Gothic" w:hAnsi="Poppins" w:cs="Poppins"/>
        </w:rPr>
        <w:t>Asegurarse que se lleve a cabalidad las disposiciones del presente documento.</w:t>
      </w:r>
    </w:p>
    <w:p w14:paraId="18C7340B" w14:textId="07A341B8" w:rsidR="00B24CB4" w:rsidRPr="007B7243" w:rsidRDefault="00B24CB4" w:rsidP="007B7243">
      <w:pPr>
        <w:numPr>
          <w:ilvl w:val="0"/>
          <w:numId w:val="3"/>
        </w:numPr>
        <w:spacing w:line="276" w:lineRule="auto"/>
        <w:jc w:val="both"/>
        <w:rPr>
          <w:rFonts w:ascii="Poppins" w:hAnsi="Poppins" w:cs="Poppins"/>
        </w:rPr>
      </w:pPr>
      <w:r w:rsidRPr="007B7243">
        <w:rPr>
          <w:rFonts w:ascii="Poppins" w:eastAsia="Century Gothic" w:hAnsi="Poppins" w:cs="Poppins"/>
        </w:rPr>
        <w:t>Verificar el cumplimiento de las disposiciones del presente procedimiento.</w:t>
      </w:r>
    </w:p>
    <w:p w14:paraId="023214FC" w14:textId="77777777" w:rsidR="00EF4540" w:rsidRPr="007B7243" w:rsidRDefault="00EF4540" w:rsidP="007B7243">
      <w:pPr>
        <w:pStyle w:val="Ttulo2"/>
        <w:numPr>
          <w:ilvl w:val="1"/>
          <w:numId w:val="5"/>
        </w:numPr>
        <w:ind w:left="709" w:hanging="360"/>
        <w:jc w:val="both"/>
        <w:rPr>
          <w:rFonts w:ascii="Poppins" w:eastAsia="Century Gothic" w:hAnsi="Poppins" w:cs="Poppins"/>
          <w:b w:val="0"/>
          <w:color w:val="2E74B5"/>
          <w:sz w:val="24"/>
          <w:szCs w:val="24"/>
        </w:rPr>
      </w:pPr>
      <w:bookmarkStart w:id="42" w:name="_Toc191919293"/>
      <w:r w:rsidRPr="007B7243">
        <w:rPr>
          <w:rFonts w:ascii="Poppins" w:eastAsia="Century Gothic" w:hAnsi="Poppins" w:cs="Poppins"/>
          <w:b w:val="0"/>
          <w:color w:val="2E74B5"/>
          <w:sz w:val="24"/>
          <w:szCs w:val="24"/>
        </w:rPr>
        <w:t>Gerente General</w:t>
      </w:r>
      <w:bookmarkEnd w:id="41"/>
      <w:bookmarkEnd w:id="42"/>
    </w:p>
    <w:p w14:paraId="4C476BF4" w14:textId="6E2BB078" w:rsidR="00C724BF" w:rsidRPr="007B7243" w:rsidRDefault="00EF4540" w:rsidP="007B7243">
      <w:pPr>
        <w:numPr>
          <w:ilvl w:val="0"/>
          <w:numId w:val="4"/>
        </w:numPr>
        <w:spacing w:line="276" w:lineRule="auto"/>
        <w:jc w:val="both"/>
        <w:rPr>
          <w:rFonts w:ascii="Poppins" w:hAnsi="Poppins" w:cs="Poppins"/>
        </w:rPr>
      </w:pPr>
      <w:r w:rsidRPr="007B7243">
        <w:rPr>
          <w:rFonts w:ascii="Poppins" w:eastAsia="Century Gothic" w:hAnsi="Poppins" w:cs="Poppins"/>
        </w:rPr>
        <w:t>Aprobar la documentación del SGI.</w:t>
      </w:r>
    </w:p>
    <w:p w14:paraId="7A0271AD" w14:textId="77777777" w:rsidR="00C724BF" w:rsidRPr="007B7243" w:rsidRDefault="00C724BF" w:rsidP="007B7243">
      <w:pPr>
        <w:numPr>
          <w:ilvl w:val="0"/>
          <w:numId w:val="4"/>
        </w:numPr>
        <w:spacing w:line="276" w:lineRule="auto"/>
        <w:jc w:val="both"/>
        <w:rPr>
          <w:rFonts w:ascii="Poppins" w:hAnsi="Poppins" w:cs="Poppins"/>
        </w:rPr>
      </w:pPr>
      <w:r w:rsidRPr="007B7243">
        <w:rPr>
          <w:rFonts w:ascii="Poppins" w:hAnsi="Poppins" w:cs="Poppins"/>
        </w:rPr>
        <w:t>Abastecer y mantener en buenas condiciones todos los elementos de protección personal de los trabajadores, adecuándolos cuando sea necesario.</w:t>
      </w:r>
    </w:p>
    <w:p w14:paraId="4ACFE7D8" w14:textId="77777777" w:rsidR="00C724BF" w:rsidRPr="007B7243" w:rsidRDefault="00C724BF" w:rsidP="007B7243">
      <w:pPr>
        <w:numPr>
          <w:ilvl w:val="0"/>
          <w:numId w:val="4"/>
        </w:numPr>
        <w:spacing w:line="276" w:lineRule="auto"/>
        <w:jc w:val="both"/>
        <w:rPr>
          <w:rFonts w:ascii="Poppins" w:hAnsi="Poppins" w:cs="Poppins"/>
        </w:rPr>
      </w:pPr>
      <w:r w:rsidRPr="007B7243">
        <w:rPr>
          <w:rFonts w:ascii="Poppins" w:hAnsi="Poppins" w:cs="Poppins"/>
        </w:rPr>
        <w:t>Mantener todas las instalaciones y herramientas necesarias para proteger la salud de los trabajadores.</w:t>
      </w:r>
    </w:p>
    <w:p w14:paraId="24FE15D3" w14:textId="77777777" w:rsidR="00C724BF" w:rsidRPr="007B7243" w:rsidRDefault="00C724BF" w:rsidP="007B7243">
      <w:pPr>
        <w:numPr>
          <w:ilvl w:val="0"/>
          <w:numId w:val="4"/>
        </w:numPr>
        <w:spacing w:line="276" w:lineRule="auto"/>
        <w:jc w:val="both"/>
        <w:rPr>
          <w:rFonts w:ascii="Poppins" w:hAnsi="Poppins" w:cs="Poppins"/>
        </w:rPr>
      </w:pPr>
      <w:r w:rsidRPr="007B7243">
        <w:rPr>
          <w:rFonts w:ascii="Poppins" w:hAnsi="Poppins" w:cs="Poppins"/>
        </w:rPr>
        <w:lastRenderedPageBreak/>
        <w:t>Mantener todos los elementos, insumos y materiales de desinfección adecuados y necesarios para proteger la salud de todos los colaboradores.</w:t>
      </w:r>
    </w:p>
    <w:p w14:paraId="4297F6A6" w14:textId="77777777" w:rsidR="00C724BF" w:rsidRPr="007B7243" w:rsidRDefault="00C724BF" w:rsidP="007B7243">
      <w:pPr>
        <w:numPr>
          <w:ilvl w:val="0"/>
          <w:numId w:val="4"/>
        </w:numPr>
        <w:spacing w:line="276" w:lineRule="auto"/>
        <w:jc w:val="both"/>
        <w:rPr>
          <w:rFonts w:ascii="Poppins" w:hAnsi="Poppins" w:cs="Poppins"/>
        </w:rPr>
      </w:pPr>
      <w:r w:rsidRPr="007B7243">
        <w:rPr>
          <w:rFonts w:ascii="Poppins" w:hAnsi="Poppins" w:cs="Poppins"/>
        </w:rPr>
        <w:t>Conocer a cabalidad el presente procedimiento.</w:t>
      </w:r>
    </w:p>
    <w:p w14:paraId="5ADE2495" w14:textId="77777777" w:rsidR="00C724BF" w:rsidRPr="007B7243" w:rsidRDefault="00C724BF" w:rsidP="007B7243">
      <w:pPr>
        <w:numPr>
          <w:ilvl w:val="0"/>
          <w:numId w:val="4"/>
        </w:numPr>
        <w:spacing w:line="276" w:lineRule="auto"/>
        <w:jc w:val="both"/>
        <w:rPr>
          <w:rFonts w:ascii="Poppins" w:hAnsi="Poppins" w:cs="Poppins"/>
        </w:rPr>
      </w:pPr>
      <w:r w:rsidRPr="007B7243">
        <w:rPr>
          <w:rFonts w:ascii="Poppins" w:hAnsi="Poppins" w:cs="Poppins"/>
        </w:rPr>
        <w:t>Verificar y asegurar el cumplimiento de las disposiciones del presente documento.</w:t>
      </w:r>
    </w:p>
    <w:p w14:paraId="20339F8D" w14:textId="539FA168" w:rsidR="00C724BF" w:rsidRPr="007B7243" w:rsidRDefault="00C724BF" w:rsidP="007B7243">
      <w:pPr>
        <w:numPr>
          <w:ilvl w:val="0"/>
          <w:numId w:val="4"/>
        </w:numPr>
        <w:spacing w:line="276" w:lineRule="auto"/>
        <w:jc w:val="both"/>
        <w:rPr>
          <w:rFonts w:ascii="Poppins" w:hAnsi="Poppins" w:cs="Poppins"/>
        </w:rPr>
      </w:pPr>
      <w:r w:rsidRPr="007B7243">
        <w:rPr>
          <w:rFonts w:ascii="Poppins" w:hAnsi="Poppins" w:cs="Poppins"/>
        </w:rPr>
        <w:t>Es responsable de que exista la disposición de todos los recursos enfocados a dar cumplimiento a los protocolos enfocados a proteger la seguridad y salud de los trabajadores y personas que se encuentren dentro de las dependencias</w:t>
      </w:r>
      <w:r w:rsidR="00F81D10" w:rsidRPr="007B7243">
        <w:rPr>
          <w:rFonts w:ascii="Poppins" w:hAnsi="Poppins" w:cs="Poppins"/>
        </w:rPr>
        <w:t>.</w:t>
      </w:r>
    </w:p>
    <w:p w14:paraId="243B02F7" w14:textId="755F06E1" w:rsidR="00DC12E6" w:rsidRPr="007B7243" w:rsidRDefault="00DC12E6" w:rsidP="007B7243">
      <w:pPr>
        <w:pStyle w:val="Ttulo2"/>
        <w:numPr>
          <w:ilvl w:val="1"/>
          <w:numId w:val="5"/>
        </w:numPr>
        <w:ind w:left="709" w:hanging="360"/>
        <w:jc w:val="both"/>
        <w:rPr>
          <w:rFonts w:ascii="Poppins" w:eastAsia="Century Gothic" w:hAnsi="Poppins" w:cs="Poppins"/>
          <w:b w:val="0"/>
          <w:color w:val="2E74B5"/>
          <w:sz w:val="24"/>
          <w:szCs w:val="24"/>
        </w:rPr>
      </w:pPr>
      <w:bookmarkStart w:id="43" w:name="_Toc191919294"/>
      <w:r w:rsidRPr="007B7243">
        <w:rPr>
          <w:rFonts w:ascii="Poppins" w:eastAsia="Century Gothic" w:hAnsi="Poppins" w:cs="Poppins"/>
          <w:b w:val="0"/>
          <w:color w:val="2E74B5"/>
          <w:sz w:val="24"/>
          <w:szCs w:val="24"/>
        </w:rPr>
        <w:t>Trabajadores.</w:t>
      </w:r>
      <w:bookmarkEnd w:id="43"/>
    </w:p>
    <w:p w14:paraId="1B929851" w14:textId="77777777" w:rsidR="00C84F8E" w:rsidRPr="007B7243" w:rsidRDefault="00C84F8E" w:rsidP="007B7243">
      <w:pPr>
        <w:pStyle w:val="Prrafodelista"/>
        <w:numPr>
          <w:ilvl w:val="0"/>
          <w:numId w:val="6"/>
        </w:numPr>
        <w:spacing w:line="276" w:lineRule="auto"/>
        <w:jc w:val="both"/>
        <w:rPr>
          <w:rFonts w:ascii="Poppins" w:hAnsi="Poppins" w:cs="Poppins"/>
        </w:rPr>
      </w:pPr>
      <w:r w:rsidRPr="007B7243">
        <w:rPr>
          <w:rFonts w:ascii="Poppins" w:hAnsi="Poppins" w:cs="Poppins"/>
        </w:rPr>
        <w:t>Cumplir todas las disposiciones descritas en el presente documento.</w:t>
      </w:r>
    </w:p>
    <w:p w14:paraId="61EA1B0A" w14:textId="77777777" w:rsidR="00C84F8E" w:rsidRPr="007B7243" w:rsidRDefault="00C84F8E" w:rsidP="007B7243">
      <w:pPr>
        <w:pStyle w:val="Prrafodelista"/>
        <w:numPr>
          <w:ilvl w:val="0"/>
          <w:numId w:val="6"/>
        </w:numPr>
        <w:spacing w:line="276" w:lineRule="auto"/>
        <w:jc w:val="both"/>
        <w:rPr>
          <w:rFonts w:ascii="Poppins" w:hAnsi="Poppins" w:cs="Poppins"/>
        </w:rPr>
      </w:pPr>
      <w:r w:rsidRPr="007B7243">
        <w:rPr>
          <w:rFonts w:ascii="Poppins" w:hAnsi="Poppins" w:cs="Poppins"/>
        </w:rPr>
        <w:t>Verificar y mantener en buenas condiciones los elementos de protección personal, e informar oportunamente el desgaste o rotura de este, para su pronta reposición.</w:t>
      </w:r>
    </w:p>
    <w:p w14:paraId="6D1C30A3" w14:textId="77777777" w:rsidR="00C84F8E" w:rsidRPr="007B7243" w:rsidRDefault="00C84F8E" w:rsidP="007B7243">
      <w:pPr>
        <w:pStyle w:val="Prrafodelista"/>
        <w:numPr>
          <w:ilvl w:val="0"/>
          <w:numId w:val="6"/>
        </w:numPr>
        <w:spacing w:line="276" w:lineRule="auto"/>
        <w:jc w:val="both"/>
        <w:rPr>
          <w:rFonts w:ascii="Poppins" w:hAnsi="Poppins" w:cs="Poppins"/>
        </w:rPr>
      </w:pPr>
      <w:r w:rsidRPr="007B7243">
        <w:rPr>
          <w:rFonts w:ascii="Poppins" w:hAnsi="Poppins" w:cs="Poppins"/>
        </w:rPr>
        <w:t>Mantenerse informados sobre la situación actual del país.</w:t>
      </w:r>
    </w:p>
    <w:p w14:paraId="6D82CD88" w14:textId="77777777" w:rsidR="00C84F8E" w:rsidRPr="007B7243" w:rsidRDefault="00C84F8E" w:rsidP="007B7243">
      <w:pPr>
        <w:pStyle w:val="Prrafodelista"/>
        <w:numPr>
          <w:ilvl w:val="0"/>
          <w:numId w:val="6"/>
        </w:numPr>
        <w:spacing w:line="276" w:lineRule="auto"/>
        <w:jc w:val="both"/>
        <w:rPr>
          <w:rFonts w:ascii="Poppins" w:hAnsi="Poppins" w:cs="Poppins"/>
        </w:rPr>
      </w:pPr>
      <w:r w:rsidRPr="007B7243">
        <w:rPr>
          <w:rFonts w:ascii="Poppins" w:hAnsi="Poppins" w:cs="Poppins"/>
        </w:rPr>
        <w:t>Informar de inmediato cualquier situación que puede poner en riesgo su salud y la salud de los demás trabajadores y clientes.</w:t>
      </w:r>
    </w:p>
    <w:p w14:paraId="4E13BF09" w14:textId="41E16194" w:rsidR="00C84F8E" w:rsidRPr="007B7243" w:rsidRDefault="00C84F8E" w:rsidP="007B7243">
      <w:pPr>
        <w:pStyle w:val="Prrafodelista"/>
        <w:numPr>
          <w:ilvl w:val="0"/>
          <w:numId w:val="6"/>
        </w:numPr>
        <w:spacing w:line="276" w:lineRule="auto"/>
        <w:jc w:val="both"/>
        <w:rPr>
          <w:rFonts w:ascii="Poppins" w:hAnsi="Poppins" w:cs="Poppins"/>
        </w:rPr>
      </w:pPr>
      <w:r w:rsidRPr="007B7243">
        <w:rPr>
          <w:rFonts w:ascii="Poppins" w:hAnsi="Poppins" w:cs="Poppins"/>
        </w:rPr>
        <w:t>Participar en las actividades enfocadas a dar cumplimiento al presente procedimiento.</w:t>
      </w:r>
    </w:p>
    <w:p w14:paraId="1C2B9B0E" w14:textId="77777777" w:rsidR="00C84F8E" w:rsidRPr="007B7243" w:rsidRDefault="00C84F8E" w:rsidP="007B7243">
      <w:pPr>
        <w:spacing w:line="276" w:lineRule="auto"/>
        <w:jc w:val="both"/>
        <w:rPr>
          <w:rFonts w:ascii="Poppins" w:hAnsi="Poppins" w:cs="Poppins"/>
        </w:rPr>
      </w:pPr>
    </w:p>
    <w:p w14:paraId="343D2C9A" w14:textId="77777777" w:rsidR="00C84F8E" w:rsidRPr="007B7243" w:rsidRDefault="00C84F8E" w:rsidP="007B7243">
      <w:pPr>
        <w:spacing w:line="276" w:lineRule="auto"/>
        <w:jc w:val="both"/>
        <w:rPr>
          <w:rFonts w:ascii="Poppins" w:hAnsi="Poppins" w:cs="Poppins"/>
        </w:rPr>
      </w:pPr>
    </w:p>
    <w:p w14:paraId="1DD4A0B9" w14:textId="6FC9ACED" w:rsidR="001A00CE" w:rsidRPr="007B7243" w:rsidRDefault="005B7169" w:rsidP="007B7243">
      <w:pPr>
        <w:pStyle w:val="Prrafodelista"/>
        <w:keepNext/>
        <w:keepLines/>
        <w:numPr>
          <w:ilvl w:val="0"/>
          <w:numId w:val="1"/>
        </w:numPr>
        <w:pBdr>
          <w:top w:val="nil"/>
          <w:left w:val="nil"/>
          <w:bottom w:val="nil"/>
          <w:right w:val="nil"/>
          <w:between w:val="nil"/>
        </w:pBdr>
        <w:spacing w:line="276" w:lineRule="auto"/>
        <w:jc w:val="both"/>
        <w:outlineLvl w:val="0"/>
        <w:rPr>
          <w:rFonts w:ascii="Poppins" w:eastAsia="Century Gothic" w:hAnsi="Poppins" w:cs="Poppins"/>
          <w:color w:val="2E74B5"/>
        </w:rPr>
      </w:pPr>
      <w:bookmarkStart w:id="44" w:name="_Toc191919295"/>
      <w:r w:rsidRPr="007B7243">
        <w:rPr>
          <w:rFonts w:ascii="Poppins" w:eastAsia="Century Gothic" w:hAnsi="Poppins" w:cs="Poppins"/>
          <w:color w:val="2E74B5"/>
        </w:rPr>
        <w:t>REFERENCIAS</w:t>
      </w:r>
      <w:bookmarkEnd w:id="44"/>
    </w:p>
    <w:p w14:paraId="21B47A2F" w14:textId="77777777" w:rsidR="005E3474" w:rsidRPr="007B7243" w:rsidRDefault="005E3474" w:rsidP="007B7243">
      <w:pPr>
        <w:spacing w:line="276" w:lineRule="auto"/>
        <w:jc w:val="both"/>
        <w:rPr>
          <w:rFonts w:ascii="Poppins" w:eastAsia="Century Gothic" w:hAnsi="Poppins" w:cs="Poppins"/>
        </w:rPr>
      </w:pPr>
    </w:p>
    <w:p w14:paraId="7245C5AB" w14:textId="397FC202"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sym w:font="Symbol" w:char="F0B7"/>
      </w:r>
      <w:r w:rsidRPr="007B7243">
        <w:rPr>
          <w:rFonts w:ascii="Poppins" w:eastAsia="Century Gothic" w:hAnsi="Poppins" w:cs="Poppins"/>
          <w:lang w:val="es-CL"/>
        </w:rPr>
        <w:t xml:space="preserve"> Ley Nº16.744, de 1968: Seguro Social contra Riesgos de Accidentes del Trabajo y</w:t>
      </w:r>
    </w:p>
    <w:p w14:paraId="79BD184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Enfermedades Profesionales, Ministerio del Trabajo y Previsión Social.</w:t>
      </w:r>
    </w:p>
    <w:p w14:paraId="6659FA18"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Ley </w:t>
      </w:r>
      <w:proofErr w:type="spellStart"/>
      <w:r w:rsidRPr="007B7243">
        <w:rPr>
          <w:rFonts w:ascii="Poppins" w:eastAsia="Century Gothic" w:hAnsi="Poppins" w:cs="Poppins"/>
          <w:lang w:val="es-CL"/>
        </w:rPr>
        <w:t>N°</w:t>
      </w:r>
      <w:proofErr w:type="spellEnd"/>
      <w:r w:rsidRPr="007B7243">
        <w:rPr>
          <w:rFonts w:ascii="Poppins" w:eastAsia="Century Gothic" w:hAnsi="Poppins" w:cs="Poppins"/>
          <w:lang w:val="es-CL"/>
        </w:rPr>
        <w:t xml:space="preserve"> 21.012, de 2017: Garantiza seguridad de los trabajadores en situaciones de riesgo y</w:t>
      </w:r>
    </w:p>
    <w:p w14:paraId="24DC4682"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emergencia, Ministerio del Trabajo y Previsión Social.</w:t>
      </w:r>
    </w:p>
    <w:p w14:paraId="3189B043"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DFL 725/ Decreto 725, de 1968: Código Sanitario, Ministerio de Salud Pública.</w:t>
      </w:r>
    </w:p>
    <w:p w14:paraId="2FA76FAB" w14:textId="6ABB6C31"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DFL N°1, de 2023: Fija el texto refundido, coordinado y sistematizado del Código del </w:t>
      </w:r>
      <w:proofErr w:type="spellStart"/>
      <w:proofErr w:type="gramStart"/>
      <w:r w:rsidRPr="007B7243">
        <w:rPr>
          <w:rFonts w:ascii="Poppins" w:eastAsia="Century Gothic" w:hAnsi="Poppins" w:cs="Poppins"/>
          <w:lang w:val="es-CL"/>
        </w:rPr>
        <w:t>Trabajo,Ministerio</w:t>
      </w:r>
      <w:proofErr w:type="spellEnd"/>
      <w:proofErr w:type="gramEnd"/>
      <w:r w:rsidRPr="007B7243">
        <w:rPr>
          <w:rFonts w:ascii="Poppins" w:eastAsia="Century Gothic" w:hAnsi="Poppins" w:cs="Poppins"/>
          <w:lang w:val="es-CL"/>
        </w:rPr>
        <w:t xml:space="preserve"> del Trabajo y Previsión Social.</w:t>
      </w:r>
    </w:p>
    <w:p w14:paraId="4573B00A"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Decreto Supremo </w:t>
      </w:r>
      <w:proofErr w:type="spellStart"/>
      <w:r w:rsidRPr="007B7243">
        <w:rPr>
          <w:rFonts w:ascii="Poppins" w:eastAsia="Century Gothic" w:hAnsi="Poppins" w:cs="Poppins"/>
          <w:lang w:val="es-CL"/>
        </w:rPr>
        <w:t>Nº</w:t>
      </w:r>
      <w:proofErr w:type="spellEnd"/>
      <w:r w:rsidRPr="007B7243">
        <w:rPr>
          <w:rFonts w:ascii="Poppins" w:eastAsia="Century Gothic" w:hAnsi="Poppins" w:cs="Poppins"/>
          <w:lang w:val="es-CL"/>
        </w:rPr>
        <w:t xml:space="preserve"> 594, de 1999: Reglamento de las condiciones sanitarias y ambientales</w:t>
      </w:r>
    </w:p>
    <w:p w14:paraId="02353CF7"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básicas en los lugares del trabajo, del Ministerio de Salud.</w:t>
      </w:r>
    </w:p>
    <w:p w14:paraId="27417E24" w14:textId="2EC0F53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Decreto Supremo </w:t>
      </w:r>
      <w:proofErr w:type="spellStart"/>
      <w:r w:rsidRPr="007B7243">
        <w:rPr>
          <w:rFonts w:ascii="Poppins" w:eastAsia="Century Gothic" w:hAnsi="Poppins" w:cs="Poppins"/>
          <w:lang w:val="es-CL"/>
        </w:rPr>
        <w:t>Nº</w:t>
      </w:r>
      <w:proofErr w:type="spellEnd"/>
      <w:r w:rsidRPr="007B7243">
        <w:rPr>
          <w:rFonts w:ascii="Poppins" w:eastAsia="Century Gothic" w:hAnsi="Poppins" w:cs="Poppins"/>
          <w:lang w:val="es-CL"/>
        </w:rPr>
        <w:t xml:space="preserve"> 76, de 2006: Reglamento para la aplicación del artículo </w:t>
      </w:r>
      <w:proofErr w:type="spellStart"/>
      <w:r w:rsidRPr="007B7243">
        <w:rPr>
          <w:rFonts w:ascii="Poppins" w:eastAsia="Century Gothic" w:hAnsi="Poppins" w:cs="Poppins"/>
          <w:lang w:val="es-CL"/>
        </w:rPr>
        <w:t>N°</w:t>
      </w:r>
      <w:proofErr w:type="spellEnd"/>
      <w:r w:rsidRPr="007B7243">
        <w:rPr>
          <w:rFonts w:ascii="Poppins" w:eastAsia="Century Gothic" w:hAnsi="Poppins" w:cs="Poppins"/>
          <w:lang w:val="es-CL"/>
        </w:rPr>
        <w:t xml:space="preserve"> 66 bis de la Ley </w:t>
      </w:r>
      <w:proofErr w:type="spellStart"/>
      <w:r w:rsidRPr="007B7243">
        <w:rPr>
          <w:rFonts w:ascii="Poppins" w:eastAsia="Century Gothic" w:hAnsi="Poppins" w:cs="Poppins"/>
          <w:lang w:val="es-CL"/>
        </w:rPr>
        <w:t>N°</w:t>
      </w:r>
      <w:proofErr w:type="spellEnd"/>
      <w:r w:rsidRPr="007B7243">
        <w:rPr>
          <w:rFonts w:ascii="Poppins" w:eastAsia="Century Gothic" w:hAnsi="Poppins" w:cs="Poppins"/>
          <w:lang w:val="es-CL"/>
        </w:rPr>
        <w:t xml:space="preserve"> 16.744 sobre la gestión de la seguridad y salud en el trabajo de las obras faenas o</w:t>
      </w:r>
    </w:p>
    <w:p w14:paraId="1690F81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 xml:space="preserve">servicios que indica, del Ministerio del Trabajo y Previsión Social. Ley </w:t>
      </w:r>
      <w:proofErr w:type="spellStart"/>
      <w:r w:rsidRPr="007B7243">
        <w:rPr>
          <w:rFonts w:ascii="Poppins" w:eastAsia="Century Gothic" w:hAnsi="Poppins" w:cs="Poppins"/>
          <w:lang w:val="es-CL"/>
        </w:rPr>
        <w:t>N°</w:t>
      </w:r>
      <w:proofErr w:type="spellEnd"/>
      <w:r w:rsidRPr="007B7243">
        <w:rPr>
          <w:rFonts w:ascii="Poppins" w:eastAsia="Century Gothic" w:hAnsi="Poppins" w:cs="Poppins"/>
          <w:lang w:val="es-CL"/>
        </w:rPr>
        <w:t xml:space="preserve"> 19.345, de 1994:</w:t>
      </w:r>
    </w:p>
    <w:p w14:paraId="528AF328"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 xml:space="preserve">Dispone aplicación de la Ley </w:t>
      </w:r>
      <w:proofErr w:type="spellStart"/>
      <w:r w:rsidRPr="007B7243">
        <w:rPr>
          <w:rFonts w:ascii="Poppins" w:eastAsia="Century Gothic" w:hAnsi="Poppins" w:cs="Poppins"/>
          <w:lang w:val="es-CL"/>
        </w:rPr>
        <w:t>N°</w:t>
      </w:r>
      <w:proofErr w:type="spellEnd"/>
      <w:r w:rsidRPr="007B7243">
        <w:rPr>
          <w:rFonts w:ascii="Poppins" w:eastAsia="Century Gothic" w:hAnsi="Poppins" w:cs="Poppins"/>
          <w:lang w:val="es-CL"/>
        </w:rPr>
        <w:t xml:space="preserve"> 16.744 sobre seguro social contra riesgos de accidentes del</w:t>
      </w:r>
    </w:p>
    <w:p w14:paraId="379F2D15"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trabajo y enfermedades profesionales a trabajadores del sector público que señala,</w:t>
      </w:r>
    </w:p>
    <w:p w14:paraId="70915984"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Ministerio del Trabajo y Previsión Social.</w:t>
      </w:r>
    </w:p>
    <w:p w14:paraId="67A5658F" w14:textId="147BF5DD"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Decreto 2, de 2024: Aprueba texto de la Política de Seguridad y Salud en el trabajo para el periodo 2024 – 2028, Ministerio del Trabajo y Previsión Social, Subsecretaría de Previsión</w:t>
      </w:r>
    </w:p>
    <w:p w14:paraId="4F3618C8"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Social.</w:t>
      </w:r>
    </w:p>
    <w:p w14:paraId="696197D5"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sym w:font="Symbol" w:char="F0B7"/>
      </w:r>
      <w:r w:rsidRPr="007B7243">
        <w:rPr>
          <w:rFonts w:ascii="Poppins" w:eastAsia="Century Gothic" w:hAnsi="Poppins" w:cs="Poppins"/>
          <w:lang w:val="es-CL"/>
        </w:rPr>
        <w:t xml:space="preserve"> Decreto 2 Exento, del 2023: Dicta Guía para Implementación de Plan de Reducción del</w:t>
      </w:r>
    </w:p>
    <w:p w14:paraId="600AA4C9"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Riesgos de Desastres en centros de Trabajo de Micro, Pequeña y Mediana Empresa.</w:t>
      </w:r>
    </w:p>
    <w:p w14:paraId="1360AE21"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MIPYME. Ministerio del Trabajo y Previsión Social, Subsecretaría de Previsión Social.</w:t>
      </w:r>
    </w:p>
    <w:p w14:paraId="7F04EC2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w:t>
      </w:r>
      <w:r w:rsidRPr="007B7243">
        <w:rPr>
          <w:rFonts w:ascii="Poppins" w:eastAsia="Century Gothic" w:hAnsi="Poppins" w:cs="Poppins"/>
          <w:b/>
          <w:bCs/>
          <w:lang w:val="es-CL"/>
        </w:rPr>
        <w:t>Decreto 44</w:t>
      </w:r>
      <w:r w:rsidRPr="007B7243">
        <w:rPr>
          <w:rFonts w:ascii="Poppins" w:eastAsia="Century Gothic" w:hAnsi="Poppins" w:cs="Poppins"/>
          <w:lang w:val="es-CL"/>
        </w:rPr>
        <w:t>, del 2023: Aprueba Nuevo Reglamento sobre Gestión Preventiva de los Riesgos</w:t>
      </w:r>
    </w:p>
    <w:p w14:paraId="7AE5390F"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Laborales para un Entorno de Trabajo Seguro y Saludable, Ministerio del Trabajo y Previsión</w:t>
      </w:r>
    </w:p>
    <w:p w14:paraId="46CAF600"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Social, Subsecretaría de Previsión Social.</w:t>
      </w:r>
    </w:p>
    <w:p w14:paraId="1F70B0E2" w14:textId="43A8D92D"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Decreto Supremo N°109, de 1968: Aprueba el Reglamento para la Calificación y Evaluación de los Accidentes del Trabajo y Enfermedades Profesionales, de acuerdo con lo dispuesto en la Ley 16.744 del 1° de febrero de 1968, que estableció el Seguro Social contra los Riesgos por estos Accidentes y Enfermedades, Ministerio de Trabajo y Previsión Social.</w:t>
      </w:r>
    </w:p>
    <w:p w14:paraId="7AC25EBB" w14:textId="1BD190E6"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Resolución 156 Exenta: Aprueba Compendio de Normas del Seguro Social sobre Accidentes del Trabajo y Enfermedades Profesionales de la Ley 16.744, deroga y declara inaplicables circulares que indica, Ministerio del Trabajo y Previsión Social, Subsecretaría de Previsión Social, Superintendencia de Seguridad Social.</w:t>
      </w:r>
    </w:p>
    <w:p w14:paraId="15BC36FF" w14:textId="7D18D4CC"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Resolución Exenta 1280, del 2019: Guía para la Implementación del Plan para la Reducción del Riesgo de Desastres (RRD) en Centros de Trabajo, Ministerio del Interior y Seguridad</w:t>
      </w:r>
    </w:p>
    <w:p w14:paraId="5BE1DBD5" w14:textId="2748731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Pública, Oficina Nacional de Emergencia (ONEMI), actual Servicio Nacional de Prevención y Respuesta ante Desastres (SENAPRED).</w:t>
      </w:r>
    </w:p>
    <w:p w14:paraId="1F97F7AB" w14:textId="77777777" w:rsidR="005E3474" w:rsidRPr="007B7243" w:rsidRDefault="005E3474" w:rsidP="007B7243">
      <w:pPr>
        <w:spacing w:line="276" w:lineRule="auto"/>
        <w:jc w:val="both"/>
        <w:rPr>
          <w:rFonts w:ascii="Poppins" w:eastAsia="Century Gothic" w:hAnsi="Poppins" w:cs="Poppins"/>
          <w:lang w:val="es-CL"/>
        </w:rPr>
      </w:pPr>
    </w:p>
    <w:p w14:paraId="1DD4A0BB" w14:textId="397F714B" w:rsidR="001A00CE" w:rsidRPr="007B7243" w:rsidRDefault="005B7169" w:rsidP="007B7243">
      <w:pPr>
        <w:pStyle w:val="Prrafodelista"/>
        <w:keepNext/>
        <w:keepLines/>
        <w:numPr>
          <w:ilvl w:val="0"/>
          <w:numId w:val="1"/>
        </w:numPr>
        <w:pBdr>
          <w:top w:val="nil"/>
          <w:left w:val="nil"/>
          <w:bottom w:val="nil"/>
          <w:right w:val="nil"/>
          <w:between w:val="nil"/>
        </w:pBdr>
        <w:spacing w:line="276" w:lineRule="auto"/>
        <w:jc w:val="both"/>
        <w:outlineLvl w:val="0"/>
        <w:rPr>
          <w:rFonts w:ascii="Poppins" w:eastAsia="Century Gothic" w:hAnsi="Poppins" w:cs="Poppins"/>
          <w:color w:val="2E74B5"/>
        </w:rPr>
      </w:pPr>
      <w:bookmarkStart w:id="45" w:name="_Toc191919296"/>
      <w:r w:rsidRPr="007B7243">
        <w:rPr>
          <w:rFonts w:ascii="Poppins" w:eastAsia="Century Gothic" w:hAnsi="Poppins" w:cs="Poppins"/>
          <w:color w:val="2E74B5"/>
        </w:rPr>
        <w:lastRenderedPageBreak/>
        <w:t>DEFINICIONES</w:t>
      </w:r>
      <w:bookmarkEnd w:id="45"/>
      <w:r w:rsidRPr="007B7243">
        <w:rPr>
          <w:rFonts w:ascii="Poppins" w:eastAsia="Century Gothic" w:hAnsi="Poppins" w:cs="Poppins"/>
          <w:color w:val="2E74B5"/>
        </w:rPr>
        <w:t xml:space="preserve"> </w:t>
      </w:r>
    </w:p>
    <w:p w14:paraId="1DD4A0BC" w14:textId="77777777" w:rsidR="001A00CE" w:rsidRPr="007B7243" w:rsidRDefault="001A00CE" w:rsidP="007B7243">
      <w:pPr>
        <w:spacing w:line="276" w:lineRule="auto"/>
        <w:jc w:val="both"/>
        <w:rPr>
          <w:rFonts w:ascii="Poppins" w:eastAsia="Century Gothic" w:hAnsi="Poppins" w:cs="Poppins"/>
        </w:rPr>
      </w:pPr>
    </w:p>
    <w:p w14:paraId="5DC19AF1"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Actividad: Conjunto de tareas, que junto a otras actividades constituyen un proceso.</w:t>
      </w:r>
    </w:p>
    <w:p w14:paraId="6761F0CE"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Agente de Riesgo: Causante directo del riesgo, reconocido y claramente individualizado.</w:t>
      </w:r>
    </w:p>
    <w:p w14:paraId="33600633"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Codificación del riesgo: Corresponde a la designación de una letra acompañado de un</w:t>
      </w:r>
    </w:p>
    <w:p w14:paraId="05DA9392"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número, que se otorga a los distintos tipos de riesgos, ya sean de seguridad, psicosocial,</w:t>
      </w:r>
    </w:p>
    <w:p w14:paraId="2D5BEEA1"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músculo esqueléticos e higiene.</w:t>
      </w:r>
    </w:p>
    <w:p w14:paraId="7FEA5651" w14:textId="301706A2"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Consecuencia o Severidad (C): Nivel o grado de lesión o daño asociado a la causa que puede provocar un incidente el cual se expresa por una escala de magnitud.</w:t>
      </w:r>
    </w:p>
    <w:p w14:paraId="7FCCBD91" w14:textId="6C9F3173"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Condiciones y entorno de trabajo: Corresponden a las características del lugar de trabajo y a la forma de organización del trabajo que pueden influir en la generación de riesgos para la seguridad y salud de las personas trabajadoras. Quedan específicamente incluidas en esta definición:</w:t>
      </w:r>
    </w:p>
    <w:p w14:paraId="6C915C75"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a) Las características generales de los locales, instalaciones, equipos, materias primas,</w:t>
      </w:r>
    </w:p>
    <w:p w14:paraId="1F94ED37"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productos y demás útiles existentes en el centro de trabajo.</w:t>
      </w:r>
    </w:p>
    <w:p w14:paraId="2F5D226F"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b) Los agentes físicos, químicos y biológicos presentes en el entorno de trabajo y sus</w:t>
      </w:r>
    </w:p>
    <w:p w14:paraId="22FED2C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correspondientes intensidades, concentraciones o niveles de presencia.</w:t>
      </w:r>
    </w:p>
    <w:p w14:paraId="24E980C0"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c) Los procedimientos para la utilización de los agentes citados anteriormente que</w:t>
      </w:r>
    </w:p>
    <w:p w14:paraId="2CFD18C6"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t>influyan en la generación de los riesgos mencionados.</w:t>
      </w:r>
    </w:p>
    <w:p w14:paraId="04AC214D"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d) La organización del trabajo y las relaciones interpersonales al interior de la</w:t>
      </w:r>
    </w:p>
    <w:p w14:paraId="5A863161"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empresa, que incluyen los factores ergonómicos y psicosociales, la violencia y acoso</w:t>
      </w:r>
    </w:p>
    <w:p w14:paraId="69214F18"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en el trabajo.</w:t>
      </w:r>
    </w:p>
    <w:p w14:paraId="7360E5F0" w14:textId="499550C6"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Delegado de Seguridad: En todo lugar de trabajo o faena en que laboren entre 10 y hasta 25 personas trabajadoras y siempre que en tales faenas no funcionare un Comité Paritario se deberá elegir un delegado de seguridad, cuya función será participar en la implementación del instrumento preventivo a que se refiere el artículo 64 de DS 44/2024.</w:t>
      </w:r>
    </w:p>
    <w:p w14:paraId="67621A87"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Diferencias en consecuencias de exposición a riesgos laborales sobre la salud en un nivel</w:t>
      </w:r>
    </w:p>
    <w:p w14:paraId="39A08E13"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biológico: Refiere a las diferencias de reacción de los organismos frente a la exposición a</w:t>
      </w:r>
    </w:p>
    <w:p w14:paraId="5F77515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ciertas sustancias (químicas, biológicas) o riesgos (físicos, toxicológicos), especialmente</w:t>
      </w:r>
    </w:p>
    <w:p w14:paraId="7F7903D2"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personas gestantes en periodos de embarazo y lactancia.</w:t>
      </w:r>
    </w:p>
    <w:p w14:paraId="3C381EA1" w14:textId="7B02AB12"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Disidencias (diversidades) </w:t>
      </w:r>
      <w:proofErr w:type="spellStart"/>
      <w:r w:rsidRPr="007B7243">
        <w:rPr>
          <w:rFonts w:ascii="Poppins" w:eastAsia="Century Gothic" w:hAnsi="Poppins" w:cs="Poppins"/>
          <w:lang w:val="es-CL"/>
        </w:rPr>
        <w:t>sexogenéricas</w:t>
      </w:r>
      <w:proofErr w:type="spellEnd"/>
      <w:r w:rsidRPr="007B7243">
        <w:rPr>
          <w:rFonts w:ascii="Poppins" w:eastAsia="Century Gothic" w:hAnsi="Poppins" w:cs="Poppins"/>
          <w:lang w:val="es-CL"/>
        </w:rPr>
        <w:t>: La diversidad sexual y de género hace referencia a todas las posibilidades que tienen las personas de asumir, expresar y vivir su sexualidad, así</w:t>
      </w:r>
    </w:p>
    <w:p w14:paraId="4FFBE340"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como de asumir expresiones, preferencias u orientaciones e identidades sexuales.</w:t>
      </w:r>
    </w:p>
    <w:p w14:paraId="669BD490" w14:textId="66108C9F"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División sexual del trabajo: Se refiere a la asignación de diferentes roles y tareas a hombres y mujeres en función de su género. Este concepto implica que las expectativas sociales y</w:t>
      </w:r>
    </w:p>
    <w:p w14:paraId="36F48420" w14:textId="0DC7F6CD"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t xml:space="preserve">culturales influyen en las actividades que se consideran apropiadas para cada sexo, lo que a menudo resulta en una jerarquía de valor entre el trabajo realizado por hombres, mujeres y las disidencias </w:t>
      </w:r>
      <w:proofErr w:type="spellStart"/>
      <w:r w:rsidRPr="007B7243">
        <w:rPr>
          <w:rFonts w:ascii="Poppins" w:eastAsia="Century Gothic" w:hAnsi="Poppins" w:cs="Poppins"/>
          <w:lang w:val="es-CL"/>
        </w:rPr>
        <w:t>sexogenéricas</w:t>
      </w:r>
      <w:proofErr w:type="spellEnd"/>
      <w:r w:rsidRPr="007B7243">
        <w:rPr>
          <w:rFonts w:ascii="Poppins" w:eastAsia="Century Gothic" w:hAnsi="Poppins" w:cs="Poppins"/>
          <w:lang w:val="es-CL"/>
        </w:rPr>
        <w:t>.</w:t>
      </w:r>
    </w:p>
    <w:p w14:paraId="5D7D8D79"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Encargado de prevención de riesgos laborales: Persona designada por el empleador, en</w:t>
      </w:r>
    </w:p>
    <w:p w14:paraId="4AE9127B" w14:textId="2317DDA9"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entidades empleadoras de hasta 100 trabajadores, el cual debe contar con capacitación en gestión en prevención de riesgos laborales entregada por el organismo administrador de la Ley (OAL) al cual ésta se encuentra adherida o afiliada.</w:t>
      </w:r>
    </w:p>
    <w:p w14:paraId="6D4E9B24" w14:textId="30C9F601"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Emergencia: Evento no esperado que requiere una especial atención y debe solucionarse lo antes posible.</w:t>
      </w:r>
    </w:p>
    <w:p w14:paraId="7BA29C26"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Evaluación de Riesgo: Es un proceso de análisis dirigido a la identificación de factores de</w:t>
      </w:r>
    </w:p>
    <w:p w14:paraId="199EBB5D" w14:textId="485E627C"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riesgos y estimación de la magnitud de los riesgos que, de no ser controlados, puedan causar accidentes y/o enfermedades profesionales.</w:t>
      </w: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Factores de Riesgo: Es todo objeto, sustancia, energía o característica derivados de la organización del trabajo que pueda contribuir a la materialización de un riesgo laboral o agravar sus consecuencias. Esto incluye, entre otros, instalaciones, máquinas, equipo y herramientas de trabajo, sustancias y materias primas. También se consideran factores de</w:t>
      </w:r>
    </w:p>
    <w:p w14:paraId="79868BD0"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riesgo la especial sensibilidad de la persona trabajadora, el entorno de trabajo y la</w:t>
      </w:r>
    </w:p>
    <w:p w14:paraId="39AEB122"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organización.</w:t>
      </w:r>
    </w:p>
    <w:p w14:paraId="7DCE47E1"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Gestión de riesgos de desastres: Es un proceso continuo de carácter social, profesional,</w:t>
      </w:r>
    </w:p>
    <w:p w14:paraId="4C8FD6E5" w14:textId="6F55D1E9"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t>técnico y científico. Este proceso abarca desde la formulación hasta la evaluación de diversas herramientas y acciones orientadas a conocer y reducir el riesgo de desastres en un territorio determinado.</w:t>
      </w:r>
    </w:p>
    <w:p w14:paraId="4533E73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Identidad </w:t>
      </w:r>
      <w:proofErr w:type="spellStart"/>
      <w:r w:rsidRPr="007B7243">
        <w:rPr>
          <w:rFonts w:ascii="Poppins" w:eastAsia="Century Gothic" w:hAnsi="Poppins" w:cs="Poppins"/>
          <w:lang w:val="es-CL"/>
        </w:rPr>
        <w:t>Sexogenérica</w:t>
      </w:r>
      <w:proofErr w:type="spellEnd"/>
      <w:r w:rsidRPr="007B7243">
        <w:rPr>
          <w:rFonts w:ascii="Poppins" w:eastAsia="Century Gothic" w:hAnsi="Poppins" w:cs="Poppins"/>
          <w:lang w:val="es-CL"/>
        </w:rPr>
        <w:t>: hace referencia a la forma como las personas se perciben</w:t>
      </w:r>
    </w:p>
    <w:p w14:paraId="733AACAE"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internamente respecto de su sexo (Mujeres, Personas transfemeninas, Hombres y Personas</w:t>
      </w:r>
    </w:p>
    <w:p w14:paraId="2CFF7EC8"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no binarias, respectivamente).</w:t>
      </w:r>
    </w:p>
    <w:p w14:paraId="60AF83F7"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Incidentes o sucesos peligrosos: Son aquellos eventos que potencialmente pueden tener</w:t>
      </w:r>
    </w:p>
    <w:p w14:paraId="55446447" w14:textId="00E2C7D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como consecuencia un accidente o un daño a la salud de las personas, tales como incendios, explosiones, derrumbes, caídas de andamios y máquinas elevadoras, cortos circuitos, fallos en los sistemas de presión u otros análogos, siempre que todos ellos impidan el normal desarrollo de las actividades laborales afectadas.</w:t>
      </w:r>
    </w:p>
    <w:p w14:paraId="7AA57253" w14:textId="3CD4295D"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Levantamiento de Procesos: Desarrollo de actividades con una secuencia lógica para poder cumplir con un procedimiento específico.</w:t>
      </w:r>
    </w:p>
    <w:p w14:paraId="381FCBE5"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Lugares o centros de trabajo: Corresponden a todos los sitios o faenas donde las personas</w:t>
      </w:r>
    </w:p>
    <w:p w14:paraId="78E1182A" w14:textId="690677E6"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trabajadoras deban permanecer o acudir por razón de su trabajo, y que se encuentren bajo el control directo o indirecto del empleador, dueño o encargado del lugar.</w:t>
      </w:r>
    </w:p>
    <w:p w14:paraId="343A0CFE" w14:textId="78B84963"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Mapa de riesgos: Es la representación gráfica del lugar de trabajo, en la que se indican los riesgos laborales que pueden afectar la vida y salud de las personas trabajadoras y que se encuentren presentes en las dependencias de la entidad empleadora.</w:t>
      </w:r>
    </w:p>
    <w:p w14:paraId="5F86B93A" w14:textId="3179A4C6"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sym w:font="Symbol" w:char="F0B7"/>
      </w:r>
      <w:r w:rsidRPr="007B7243">
        <w:rPr>
          <w:rFonts w:ascii="Poppins" w:eastAsia="Century Gothic" w:hAnsi="Poppins" w:cs="Poppins"/>
          <w:lang w:val="es-CL"/>
        </w:rPr>
        <w:t xml:space="preserve"> Matriz de identificación de peligros y evaluación de los riesgos: Es una herramienta de gestión que permite reconocer peligros y estimar la magnitud de los riesgos asociados a los procesos y puestos de trabajo. Contiene como mínimo, por cada puesto de trabajo, los peligros y la evaluación de los riesgos con enfoque de género.</w:t>
      </w:r>
    </w:p>
    <w:p w14:paraId="7E931E13" w14:textId="64CC1D1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Medidas preventivas: Son aquellas acciones que se implementan para evitar la ocurrencia de un accidente del trabajo, una enfermedad profesional o un daño a la salud de la persona trabajadora.</w:t>
      </w:r>
    </w:p>
    <w:p w14:paraId="6CF5CB3E"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Peligro: Corresponde a cualquier fuente, situación o condición con potencial de causar</w:t>
      </w:r>
    </w:p>
    <w:p w14:paraId="2C82EB9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lesiones o afectar la salud de las personas.</w:t>
      </w:r>
    </w:p>
    <w:p w14:paraId="342794BB" w14:textId="3BC7572C"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Personas trabajadoras especialmente sensibles a determinados riesgos: Son aquellas personas que, por sus características o condiciones personales, son más sensibles o vulnerables a determinados riesgos y requieren de un mayor grado de protección. Se consideran, entre otras, las personas con alguna discapacidad física, cognitiva o sensorial, trabajadoras embarazadas y en período de lactancia, adolescentes con edad para trabajar, adultas mayores y aquellas otras personas que posean alguna otra condición análoga conocida por la entidad empleadora.</w:t>
      </w:r>
    </w:p>
    <w:p w14:paraId="2194532E" w14:textId="575F10B8"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Perspectiva de género: Metodología que evalúa las implicaciones para mujeres, hombres y disidencias </w:t>
      </w:r>
      <w:proofErr w:type="spellStart"/>
      <w:r w:rsidRPr="007B7243">
        <w:rPr>
          <w:rFonts w:ascii="Poppins" w:eastAsia="Century Gothic" w:hAnsi="Poppins" w:cs="Poppins"/>
          <w:lang w:val="es-CL"/>
        </w:rPr>
        <w:t>sexogenéricas</w:t>
      </w:r>
      <w:proofErr w:type="spellEnd"/>
      <w:r w:rsidRPr="007B7243">
        <w:rPr>
          <w:rFonts w:ascii="Poppins" w:eastAsia="Century Gothic" w:hAnsi="Poppins" w:cs="Poppins"/>
          <w:lang w:val="es-CL"/>
        </w:rPr>
        <w:t xml:space="preserve"> de cualquier acción planificada, incluyendo leyes, políticas o</w:t>
      </w:r>
    </w:p>
    <w:p w14:paraId="5247DE35"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programas, en todos los ámbitos y niveles. Su objetivo es integrar las experiencias y</w:t>
      </w:r>
    </w:p>
    <w:p w14:paraId="2A247092"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preocupaciones de todos los géneros en la elaboración, implementación, monitoreo y</w:t>
      </w:r>
    </w:p>
    <w:p w14:paraId="52FF584C"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t>evaluación de políticas y programas, garantizando que mujeres, hombres y disidencias</w:t>
      </w:r>
    </w:p>
    <w:p w14:paraId="722F67B5" w14:textId="08F5A545" w:rsidR="00635A38" w:rsidRPr="007B7243" w:rsidRDefault="00635A38" w:rsidP="007B7243">
      <w:pPr>
        <w:spacing w:line="276" w:lineRule="auto"/>
        <w:jc w:val="both"/>
        <w:rPr>
          <w:rFonts w:ascii="Poppins" w:eastAsia="Century Gothic" w:hAnsi="Poppins" w:cs="Poppins"/>
          <w:lang w:val="es-CL"/>
        </w:rPr>
      </w:pPr>
      <w:proofErr w:type="spellStart"/>
      <w:r w:rsidRPr="007B7243">
        <w:rPr>
          <w:rFonts w:ascii="Poppins" w:eastAsia="Century Gothic" w:hAnsi="Poppins" w:cs="Poppins"/>
          <w:lang w:val="es-CL"/>
        </w:rPr>
        <w:t>sexogenéricas</w:t>
      </w:r>
      <w:proofErr w:type="spellEnd"/>
      <w:r w:rsidRPr="007B7243">
        <w:rPr>
          <w:rFonts w:ascii="Poppins" w:eastAsia="Century Gothic" w:hAnsi="Poppins" w:cs="Poppins"/>
          <w:lang w:val="es-CL"/>
        </w:rPr>
        <w:t xml:space="preserve"> se beneficien por igual y evitando la perpetuación de desigualdades.</w:t>
      </w: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Probabilidad (P): Expectativa que se desarrolle toda una secuencia de causas y efectos, hasta terminar en un resultado distinto al deseado donde se consideran las experiencias de la propia empresa o de empresas similares.</w:t>
      </w:r>
    </w:p>
    <w:p w14:paraId="1FAA73E1"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Proceso: Consecución de determinados actos, acciones, sucesos o hechos que deben</w:t>
      </w:r>
    </w:p>
    <w:p w14:paraId="2B7645D3" w14:textId="680EDDC1"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necesariamente sucederse para alcanzar un fin específico. Está formado por un conjunto de actividades relacionadas, que tienen por objeto generar un producto, servicio o una parte de estos.</w:t>
      </w:r>
    </w:p>
    <w:p w14:paraId="73618644"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Proceso de apoyo: Dan apoyo o soporte a los procesos clave. Su valor es indirecto y</w:t>
      </w:r>
    </w:p>
    <w:p w14:paraId="7F68DE01"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 xml:space="preserve">generalmente sus clientes son internos. También se los denomina procesos </w:t>
      </w:r>
      <w:proofErr w:type="spellStart"/>
      <w:r w:rsidRPr="007B7243">
        <w:rPr>
          <w:rFonts w:ascii="Poppins" w:eastAsia="Century Gothic" w:hAnsi="Poppins" w:cs="Poppins"/>
          <w:lang w:val="es-CL"/>
        </w:rPr>
        <w:t>SOPs</w:t>
      </w:r>
      <w:proofErr w:type="spellEnd"/>
      <w:r w:rsidRPr="007B7243">
        <w:rPr>
          <w:rFonts w:ascii="Poppins" w:eastAsia="Century Gothic" w:hAnsi="Poppins" w:cs="Poppins"/>
          <w:lang w:val="es-CL"/>
        </w:rPr>
        <w:t xml:space="preserve"> (</w:t>
      </w:r>
      <w:proofErr w:type="spellStart"/>
      <w:r w:rsidRPr="007B7243">
        <w:rPr>
          <w:rFonts w:ascii="Poppins" w:eastAsia="Century Gothic" w:hAnsi="Poppins" w:cs="Poppins"/>
          <w:lang w:val="es-CL"/>
        </w:rPr>
        <w:t>Support</w:t>
      </w:r>
      <w:proofErr w:type="spellEnd"/>
    </w:p>
    <w:p w14:paraId="7519BD94" w14:textId="77777777" w:rsidR="00635A38" w:rsidRPr="007B7243" w:rsidRDefault="00635A38" w:rsidP="007B7243">
      <w:pPr>
        <w:spacing w:line="276" w:lineRule="auto"/>
        <w:jc w:val="both"/>
        <w:rPr>
          <w:rFonts w:ascii="Poppins" w:eastAsia="Century Gothic" w:hAnsi="Poppins" w:cs="Poppins"/>
          <w:lang w:val="es-CL"/>
        </w:rPr>
      </w:pPr>
      <w:proofErr w:type="spellStart"/>
      <w:r w:rsidRPr="007B7243">
        <w:rPr>
          <w:rFonts w:ascii="Poppins" w:eastAsia="Century Gothic" w:hAnsi="Poppins" w:cs="Poppins"/>
          <w:lang w:val="es-CL"/>
        </w:rPr>
        <w:t>Oriented</w:t>
      </w:r>
      <w:proofErr w:type="spellEnd"/>
      <w:r w:rsidRPr="007B7243">
        <w:rPr>
          <w:rFonts w:ascii="Poppins" w:eastAsia="Century Gothic" w:hAnsi="Poppins" w:cs="Poppins"/>
          <w:lang w:val="es-CL"/>
        </w:rPr>
        <w:t xml:space="preserve"> </w:t>
      </w:r>
      <w:proofErr w:type="spellStart"/>
      <w:r w:rsidRPr="007B7243">
        <w:rPr>
          <w:rFonts w:ascii="Poppins" w:eastAsia="Century Gothic" w:hAnsi="Poppins" w:cs="Poppins"/>
          <w:lang w:val="es-CL"/>
        </w:rPr>
        <w:t>Processes</w:t>
      </w:r>
      <w:proofErr w:type="spellEnd"/>
      <w:r w:rsidRPr="007B7243">
        <w:rPr>
          <w:rFonts w:ascii="Poppins" w:eastAsia="Century Gothic" w:hAnsi="Poppins" w:cs="Poppins"/>
          <w:lang w:val="es-CL"/>
        </w:rPr>
        <w:t>) o procesos orientados al soporte.</w:t>
      </w:r>
    </w:p>
    <w:p w14:paraId="778AC249"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Proceso operativo: Crean valor y tienen impacto en el cliente final, son los procesos de</w:t>
      </w:r>
    </w:p>
    <w:p w14:paraId="214C5D89"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 xml:space="preserve">realización del producto, también conocidos como procesos </w:t>
      </w:r>
      <w:proofErr w:type="spellStart"/>
      <w:r w:rsidRPr="007B7243">
        <w:rPr>
          <w:rFonts w:ascii="Poppins" w:eastAsia="Century Gothic" w:hAnsi="Poppins" w:cs="Poppins"/>
          <w:lang w:val="es-CL"/>
        </w:rPr>
        <w:t>COPs</w:t>
      </w:r>
      <w:proofErr w:type="spellEnd"/>
      <w:r w:rsidRPr="007B7243">
        <w:rPr>
          <w:rFonts w:ascii="Poppins" w:eastAsia="Century Gothic" w:hAnsi="Poppins" w:cs="Poppins"/>
          <w:lang w:val="es-CL"/>
        </w:rPr>
        <w:t xml:space="preserve"> (</w:t>
      </w:r>
      <w:proofErr w:type="spellStart"/>
      <w:r w:rsidRPr="007B7243">
        <w:rPr>
          <w:rFonts w:ascii="Poppins" w:eastAsia="Century Gothic" w:hAnsi="Poppins" w:cs="Poppins"/>
          <w:lang w:val="es-CL"/>
        </w:rPr>
        <w:t>Customer</w:t>
      </w:r>
      <w:proofErr w:type="spellEnd"/>
      <w:r w:rsidRPr="007B7243">
        <w:rPr>
          <w:rFonts w:ascii="Poppins" w:eastAsia="Century Gothic" w:hAnsi="Poppins" w:cs="Poppins"/>
          <w:lang w:val="es-CL"/>
        </w:rPr>
        <w:t xml:space="preserve"> </w:t>
      </w:r>
      <w:proofErr w:type="spellStart"/>
      <w:r w:rsidRPr="007B7243">
        <w:rPr>
          <w:rFonts w:ascii="Poppins" w:eastAsia="Century Gothic" w:hAnsi="Poppins" w:cs="Poppins"/>
          <w:lang w:val="es-CL"/>
        </w:rPr>
        <w:t>Oriented</w:t>
      </w:r>
      <w:proofErr w:type="spellEnd"/>
    </w:p>
    <w:p w14:paraId="09AD23B8" w14:textId="77777777" w:rsidR="00635A38" w:rsidRPr="007B7243" w:rsidRDefault="00635A38" w:rsidP="007B7243">
      <w:pPr>
        <w:spacing w:line="276" w:lineRule="auto"/>
        <w:jc w:val="both"/>
        <w:rPr>
          <w:rFonts w:ascii="Poppins" w:eastAsia="Century Gothic" w:hAnsi="Poppins" w:cs="Poppins"/>
          <w:lang w:val="es-CL"/>
        </w:rPr>
      </w:pPr>
      <w:proofErr w:type="spellStart"/>
      <w:r w:rsidRPr="007B7243">
        <w:rPr>
          <w:rFonts w:ascii="Poppins" w:eastAsia="Century Gothic" w:hAnsi="Poppins" w:cs="Poppins"/>
          <w:lang w:val="es-CL"/>
        </w:rPr>
        <w:t>Processes</w:t>
      </w:r>
      <w:proofErr w:type="spellEnd"/>
      <w:r w:rsidRPr="007B7243">
        <w:rPr>
          <w:rFonts w:ascii="Poppins" w:eastAsia="Century Gothic" w:hAnsi="Poppins" w:cs="Poppins"/>
          <w:lang w:val="es-CL"/>
        </w:rPr>
        <w:t>) o procesos orientados al cliente.</w:t>
      </w:r>
    </w:p>
    <w:p w14:paraId="7C561F6A" w14:textId="41DFB9B8"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Riesgo laboral: Es aquella posibilidad de que las personas trabajadoras sufran un daño a su vida o salud, a consecuencia de los peligros involucrados en la actividad laboral, considerando</w:t>
      </w:r>
    </w:p>
    <w:p w14:paraId="0F001DFF"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la probabilidad que el daño ocurra y la gravedad de éste.</w:t>
      </w:r>
    </w:p>
    <w:p w14:paraId="128B761D"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sym w:font="Symbol" w:char="F0B7"/>
      </w:r>
      <w:r w:rsidRPr="007B7243">
        <w:rPr>
          <w:rFonts w:ascii="Poppins" w:eastAsia="Century Gothic" w:hAnsi="Poppins" w:cs="Poppins"/>
          <w:lang w:val="es-CL"/>
        </w:rPr>
        <w:t xml:space="preserve"> Riesgo grave e inminente: Es aquel que, manifestado a través de circunstancias objetivas,</w:t>
      </w:r>
    </w:p>
    <w:p w14:paraId="0B3EEC0A"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ofrece posibilidades ciertas que se origine un siniestro laboral, en un futuro inmediato o que</w:t>
      </w:r>
    </w:p>
    <w:p w14:paraId="65A8AB46" w14:textId="6415C881"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esté pronto a suceder y que pueda suponer consecuencias graves para la vida, seguridad o salud de la persona trabajadora.</w:t>
      </w:r>
    </w:p>
    <w:p w14:paraId="12BF9B23"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Puesto de trabajo: Lugar donde se desarrolla un conjunto de tareas y obligaciones</w:t>
      </w:r>
    </w:p>
    <w:p w14:paraId="6E47DC41" w14:textId="1F997B9D"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desempeñadas por una persona, o que se prevé que una persona desempeñe conforme al servicio convenido.</w:t>
      </w:r>
    </w:p>
    <w:p w14:paraId="5FE5B4DA" w14:textId="58F717EA"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Riesgo Higiénico: Son aquellos con probabilidad de generar alteraciones en la salud de los trabajadores (enfermedades, intoxicaciones) debido a la exposición a contaminantes durante la realización del trabajo.</w:t>
      </w:r>
    </w:p>
    <w:p w14:paraId="0A57F0F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Riesgo músculo esquelético: Trastorno Musculoesquelético Relacionado con el Trabajo:</w:t>
      </w:r>
    </w:p>
    <w:p w14:paraId="6AC4823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Trastorno Musculoesquelético (TME): Es una lesión física originada por trauma acumulado,</w:t>
      </w:r>
    </w:p>
    <w:p w14:paraId="0FC5025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que se desarrolla gradualmente sobre un período de tiempo como resultado de repetidos</w:t>
      </w:r>
    </w:p>
    <w:p w14:paraId="13F80659"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esfuerzos sobre una parte específica del sistema musculoesquelético. También puede</w:t>
      </w:r>
    </w:p>
    <w:p w14:paraId="2D183B08"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desarrollarse por un esfuerzo puntual que sobrepasa la resistencia fisiológica de los tejidos</w:t>
      </w:r>
    </w:p>
    <w:p w14:paraId="159D6C50"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que componen el sistema musculoesquelético. Se reconoce que la etiología de las TME es</w:t>
      </w:r>
    </w:p>
    <w:p w14:paraId="5350FAB3"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multifactorial, y en general se consideran cuatro grandes grupos de riesgo:</w:t>
      </w:r>
    </w:p>
    <w:p w14:paraId="64AE835C"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t>a) Los factores individuales: capacidad funcional del trabajador, hábitos, antecedentes.</w:t>
      </w:r>
    </w:p>
    <w:p w14:paraId="15F25490"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b) Los factores ligados a las condiciones de trabajo: fuerza, posturas y repetición.</w:t>
      </w:r>
    </w:p>
    <w:p w14:paraId="0CA2E09F"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c) Los factores organizacionales: organización del trabajo, jornadas, horarios, pausas,</w:t>
      </w:r>
    </w:p>
    <w:p w14:paraId="5F8FF21A"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ritmo y carga de trabajo.</w:t>
      </w:r>
    </w:p>
    <w:p w14:paraId="3047AE15"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d) Los factores relacionados con las condiciones ambientales de los puestos y sistemas de</w:t>
      </w:r>
    </w:p>
    <w:p w14:paraId="48EE1EEA"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trabajo: temperatura, vibración, entre otros</w:t>
      </w:r>
    </w:p>
    <w:p w14:paraId="0A139F02" w14:textId="08CE962E"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Riesgo Psicosociales Laborales: Situaciones y condiciones inherentes al trabajo y relacionadas al tipo de organización, al contenido del trabajo y la ejecución de la tarea y que tienen la</w:t>
      </w:r>
    </w:p>
    <w:p w14:paraId="62340399" w14:textId="305E1C03"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capacidad de afectar, en forma positiva o negativa, el bienestar y la salud (física, psíquica o social) del trabajador y sus condiciones de trabajo. Por lo descrito, es importante distinguir</w:t>
      </w:r>
    </w:p>
    <w:p w14:paraId="007AEA44"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el concepto de Factores de Riesgo Psicosocial y/o Riesgos Psicosociales.</w:t>
      </w:r>
    </w:p>
    <w:p w14:paraId="0679D27A"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Riesgos de Seguridad: Son aquellos con probabilidad de generar lesiones a nivel de las</w:t>
      </w:r>
    </w:p>
    <w:p w14:paraId="0A8C4666"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personas trabajadoras causada por el evento y/o exposición.</w:t>
      </w:r>
    </w:p>
    <w:p w14:paraId="42757F3E"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Sistema de Gestión de Seguridad y Salud en el Trabajo: Es el conjunto de elementos</w:t>
      </w:r>
    </w:p>
    <w:p w14:paraId="6B4CBFD0" w14:textId="00DF0BE8"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 xml:space="preserve">interrelacionados o que interactúan entre sí y que integran la prevención de riesgos </w:t>
      </w:r>
      <w:proofErr w:type="spellStart"/>
      <w:r w:rsidRPr="007B7243">
        <w:rPr>
          <w:rFonts w:ascii="Poppins" w:eastAsia="Century Gothic" w:hAnsi="Poppins" w:cs="Poppins"/>
          <w:lang w:val="es-CL"/>
        </w:rPr>
        <w:t>laboralesde</w:t>
      </w:r>
      <w:proofErr w:type="spellEnd"/>
      <w:r w:rsidRPr="007B7243">
        <w:rPr>
          <w:rFonts w:ascii="Poppins" w:eastAsia="Century Gothic" w:hAnsi="Poppins" w:cs="Poppins"/>
          <w:lang w:val="es-CL"/>
        </w:rPr>
        <w:t xml:space="preserve"> una </w:t>
      </w:r>
      <w:r w:rsidR="004E33CC" w:rsidRPr="007B7243">
        <w:rPr>
          <w:rFonts w:ascii="Poppins" w:eastAsia="Century Gothic" w:hAnsi="Poppins" w:cs="Poppins"/>
          <w:lang w:val="es-CL"/>
        </w:rPr>
        <w:t xml:space="preserve">empresa </w:t>
      </w:r>
      <w:r w:rsidRPr="007B7243">
        <w:rPr>
          <w:rFonts w:ascii="Poppins" w:eastAsia="Century Gothic" w:hAnsi="Poppins" w:cs="Poppins"/>
          <w:lang w:val="es-CL"/>
        </w:rPr>
        <w:t>o de una o más faenas, cuando corresponda. Para ello, considerará como mínimo la organización, la planificación, la aplicación o implementación de</w:t>
      </w:r>
    </w:p>
    <w:p w14:paraId="7121EF6E" w14:textId="4A72034F"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t>acciones preventivas, los controles y evaluaciones y la mejora continua en el desempeño de la seguridad y salud en los lugares de trabajo, con enfoque de género.</w:t>
      </w:r>
    </w:p>
    <w:p w14:paraId="3DEB35B0"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Tarea: Es la mínima división del trabajo, que se puede alcanzar manteniendo un fin en sí</w:t>
      </w:r>
    </w:p>
    <w:p w14:paraId="03777BFB"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mismo, es decir posee un propósito y un resultado especifico.</w:t>
      </w:r>
    </w:p>
    <w:p w14:paraId="26287C5F" w14:textId="790ED526"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Tarea no rutinaria: Tarea que no forma parte de la operación habitual o que la empresa ha establecido como no rutinaria.</w:t>
      </w:r>
    </w:p>
    <w:p w14:paraId="7A381CBA"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Tarea rutinaria: Tarea que forma parte de la operación habitual de la empresa, se ha</w:t>
      </w:r>
    </w:p>
    <w:p w14:paraId="55B31211"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planificado y se puede estandarizar.</w:t>
      </w:r>
    </w:p>
    <w:p w14:paraId="24F19806" w14:textId="1FC2E12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VEP: Valor Esperado de la Perdida, corresponde al valor que nos entrega la multiplicación de los valores asignados a la probabilidad por la consecuencia.</w:t>
      </w:r>
    </w:p>
    <w:p w14:paraId="14F35E77" w14:textId="196D8D2F"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Violencia y acoso en el mundo del trabajo: Comportamientos y prácticas inaceptables, o de amenazas de tales conductas, ya sea que se manifiesten una sola vez o de manera repetida, que tengan por objeto, causen o sean susceptibles de causar un daño físico, psicológico, sexual o económico. Incluye la violencia y el acoso por razón de género.</w:t>
      </w:r>
    </w:p>
    <w:p w14:paraId="577BBC58"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Violencia o acoso por razón de género: Designa la violencia y el acoso dirigidos contra las</w:t>
      </w:r>
    </w:p>
    <w:p w14:paraId="40F54FE4"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personas por razón de su sexo o género, o que afectan de manera desproporcionada a</w:t>
      </w:r>
    </w:p>
    <w:p w14:paraId="1E06A217"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t>personas de un sexo o género determinado. Incluye el acoso sexual.</w:t>
      </w:r>
    </w:p>
    <w:p w14:paraId="7F851209" w14:textId="77777777"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Violencia externa: Se entiende por tal aquellas conductas que afecten a las personas</w:t>
      </w:r>
    </w:p>
    <w:p w14:paraId="5BE32F9E" w14:textId="6B6DA495" w:rsidR="00635A38" w:rsidRPr="007B7243" w:rsidRDefault="00635A38" w:rsidP="007B7243">
      <w:pPr>
        <w:spacing w:line="276" w:lineRule="auto"/>
        <w:jc w:val="both"/>
        <w:rPr>
          <w:rFonts w:ascii="Poppins" w:eastAsia="Century Gothic" w:hAnsi="Poppins" w:cs="Poppins"/>
          <w:lang w:val="es-CL"/>
        </w:rPr>
      </w:pPr>
      <w:r w:rsidRPr="007B7243">
        <w:rPr>
          <w:rFonts w:ascii="Poppins" w:eastAsia="Century Gothic" w:hAnsi="Poppins" w:cs="Poppins"/>
          <w:lang w:val="es-CL"/>
        </w:rPr>
        <w:lastRenderedPageBreak/>
        <w:t>trabajadoras, con ocasión de la prestación de servicios, por parte de clientes, proveedores o usuarios, entre otros.</w:t>
      </w:r>
    </w:p>
    <w:p w14:paraId="0991E31A" w14:textId="77777777" w:rsidR="002F3756" w:rsidRPr="007B7243" w:rsidRDefault="002F3756" w:rsidP="007B7243">
      <w:pPr>
        <w:spacing w:line="276" w:lineRule="auto"/>
        <w:jc w:val="both"/>
        <w:rPr>
          <w:rFonts w:ascii="Poppins" w:eastAsia="Century Gothic" w:hAnsi="Poppins" w:cs="Poppins"/>
        </w:rPr>
      </w:pPr>
    </w:p>
    <w:p w14:paraId="1DD4A0BE" w14:textId="0A3E94A0" w:rsidR="001A00CE" w:rsidRPr="007B7243" w:rsidRDefault="005B7169" w:rsidP="007B7243">
      <w:pPr>
        <w:pStyle w:val="Prrafodelista"/>
        <w:keepNext/>
        <w:keepLines/>
        <w:numPr>
          <w:ilvl w:val="0"/>
          <w:numId w:val="1"/>
        </w:numPr>
        <w:pBdr>
          <w:top w:val="nil"/>
          <w:left w:val="nil"/>
          <w:bottom w:val="nil"/>
          <w:right w:val="nil"/>
          <w:between w:val="nil"/>
        </w:pBdr>
        <w:spacing w:line="276" w:lineRule="auto"/>
        <w:jc w:val="both"/>
        <w:outlineLvl w:val="0"/>
        <w:rPr>
          <w:rFonts w:ascii="Poppins" w:eastAsia="Century Gothic" w:hAnsi="Poppins" w:cs="Poppins"/>
          <w:color w:val="2E74B5"/>
        </w:rPr>
      </w:pPr>
      <w:bookmarkStart w:id="46" w:name="_Toc191919297"/>
      <w:r w:rsidRPr="007B7243">
        <w:rPr>
          <w:rFonts w:ascii="Poppins" w:eastAsia="Century Gothic" w:hAnsi="Poppins" w:cs="Poppins"/>
          <w:color w:val="2E74B5"/>
        </w:rPr>
        <w:t>METODOLOGÍA</w:t>
      </w:r>
      <w:bookmarkEnd w:id="46"/>
    </w:p>
    <w:p w14:paraId="2E26C894" w14:textId="77777777" w:rsidR="00F32158" w:rsidRPr="007B7243" w:rsidRDefault="00F32158" w:rsidP="007B7243">
      <w:pPr>
        <w:jc w:val="both"/>
        <w:rPr>
          <w:rFonts w:ascii="Poppins" w:eastAsia="Century Gothic" w:hAnsi="Poppins" w:cs="Poppins"/>
          <w:color w:val="2E74B5"/>
        </w:rPr>
      </w:pPr>
    </w:p>
    <w:p w14:paraId="3184EEB6" w14:textId="35075911" w:rsidR="00635A38" w:rsidRPr="007B7243" w:rsidRDefault="00635A38" w:rsidP="007B7243">
      <w:pPr>
        <w:jc w:val="both"/>
        <w:rPr>
          <w:rFonts w:ascii="Poppins" w:eastAsia="Century Gothic" w:hAnsi="Poppins" w:cs="Poppins"/>
          <w:color w:val="000000"/>
          <w:lang w:val="es-CL"/>
        </w:rPr>
      </w:pPr>
      <w:r w:rsidRPr="007B7243">
        <w:rPr>
          <w:rFonts w:ascii="Poppins" w:eastAsia="Century Gothic" w:hAnsi="Poppins" w:cs="Poppins"/>
          <w:color w:val="000000"/>
          <w:lang w:val="es-CL"/>
        </w:rPr>
        <w:t>La metodología señalada, con la inclusión del enfoque de género, se presenta a través de seis etapas, las cuales se describen a continuación:</w:t>
      </w:r>
    </w:p>
    <w:p w14:paraId="577FDFFF" w14:textId="77777777" w:rsidR="00635A38" w:rsidRPr="007B7243" w:rsidRDefault="00635A38" w:rsidP="007B7243">
      <w:pPr>
        <w:jc w:val="both"/>
        <w:rPr>
          <w:rFonts w:ascii="Poppins" w:eastAsia="Century Gothic" w:hAnsi="Poppins" w:cs="Poppins"/>
          <w:color w:val="000000"/>
          <w:lang w:val="es-CL"/>
        </w:rPr>
      </w:pPr>
    </w:p>
    <w:p w14:paraId="53C68014" w14:textId="1608E563" w:rsidR="00635A38" w:rsidRPr="007B7243" w:rsidRDefault="00635A38" w:rsidP="007B7243">
      <w:pPr>
        <w:jc w:val="both"/>
        <w:rPr>
          <w:rFonts w:ascii="Poppins" w:eastAsia="Century Gothic" w:hAnsi="Poppins" w:cs="Poppins"/>
          <w:color w:val="000000"/>
          <w:lang w:val="es-CL"/>
        </w:rPr>
      </w:pPr>
      <w:r w:rsidRPr="007B7243">
        <w:rPr>
          <w:rFonts w:ascii="Poppins" w:eastAsia="Century Gothic" w:hAnsi="Poppins" w:cs="Poppins"/>
          <w:color w:val="000000"/>
          <w:lang w:val="es-CL"/>
        </w:rPr>
        <w:t xml:space="preserve">a) Levantamiento de los procesos (operacionales y de apoyo) de la </w:t>
      </w:r>
      <w:r w:rsidR="004E33CC" w:rsidRPr="007B7243">
        <w:rPr>
          <w:rFonts w:ascii="Poppins" w:eastAsia="Century Gothic" w:hAnsi="Poppins" w:cs="Poppins"/>
          <w:color w:val="000000"/>
          <w:lang w:val="es-CL"/>
        </w:rPr>
        <w:t xml:space="preserve">empresa </w:t>
      </w:r>
    </w:p>
    <w:p w14:paraId="1427A3CA" w14:textId="77777777" w:rsidR="00635A38" w:rsidRPr="007B7243" w:rsidRDefault="00635A38" w:rsidP="007B7243">
      <w:pPr>
        <w:jc w:val="both"/>
        <w:rPr>
          <w:rFonts w:ascii="Poppins" w:eastAsia="Century Gothic" w:hAnsi="Poppins" w:cs="Poppins"/>
          <w:color w:val="000000"/>
          <w:lang w:val="es-CL"/>
        </w:rPr>
      </w:pPr>
    </w:p>
    <w:p w14:paraId="012C4F71" w14:textId="5B923C7E" w:rsidR="00635A38" w:rsidRPr="007B7243" w:rsidRDefault="00635A38" w:rsidP="007B7243">
      <w:pPr>
        <w:jc w:val="both"/>
        <w:rPr>
          <w:rFonts w:ascii="Poppins" w:eastAsia="Century Gothic" w:hAnsi="Poppins" w:cs="Poppins"/>
          <w:color w:val="000000"/>
          <w:lang w:val="es-CL"/>
        </w:rPr>
      </w:pPr>
      <w:r w:rsidRPr="007B7243">
        <w:rPr>
          <w:rFonts w:ascii="Poppins" w:eastAsia="Century Gothic" w:hAnsi="Poppins" w:cs="Poppins"/>
          <w:color w:val="000000"/>
          <w:lang w:val="es-CL"/>
        </w:rPr>
        <w:t>b) Identificación de los peligros/factores de riesgos existentes en los lugares de trabajo, para</w:t>
      </w:r>
    </w:p>
    <w:p w14:paraId="1BF0632A" w14:textId="77777777" w:rsidR="00635A38" w:rsidRPr="007B7243" w:rsidRDefault="00635A38" w:rsidP="007B7243">
      <w:pPr>
        <w:jc w:val="both"/>
        <w:rPr>
          <w:rFonts w:ascii="Poppins" w:eastAsia="Century Gothic" w:hAnsi="Poppins" w:cs="Poppins"/>
          <w:color w:val="000000"/>
          <w:lang w:val="es-CL"/>
        </w:rPr>
      </w:pPr>
      <w:r w:rsidRPr="007B7243">
        <w:rPr>
          <w:rFonts w:ascii="Poppins" w:eastAsia="Century Gothic" w:hAnsi="Poppins" w:cs="Poppins"/>
          <w:color w:val="000000"/>
          <w:lang w:val="es-CL"/>
        </w:rPr>
        <w:t>posteriormente, asociarlos al riesgo correspondiente al cual están expuestas las personas</w:t>
      </w:r>
    </w:p>
    <w:p w14:paraId="7019162D" w14:textId="18EA10A8" w:rsidR="00635A38" w:rsidRPr="007B7243" w:rsidRDefault="00635A38" w:rsidP="007B7243">
      <w:pPr>
        <w:jc w:val="both"/>
        <w:rPr>
          <w:rFonts w:ascii="Poppins" w:eastAsia="Century Gothic" w:hAnsi="Poppins" w:cs="Poppins"/>
          <w:color w:val="000000"/>
          <w:lang w:val="es-CL"/>
        </w:rPr>
      </w:pPr>
      <w:r w:rsidRPr="007B7243">
        <w:rPr>
          <w:rFonts w:ascii="Poppins" w:eastAsia="Century Gothic" w:hAnsi="Poppins" w:cs="Poppins"/>
          <w:color w:val="000000"/>
          <w:lang w:val="es-CL"/>
        </w:rPr>
        <w:t>trabajadoras</w:t>
      </w:r>
    </w:p>
    <w:p w14:paraId="7DEBEB5E" w14:textId="77777777" w:rsidR="00635A38" w:rsidRPr="007B7243" w:rsidRDefault="00635A38" w:rsidP="007B7243">
      <w:pPr>
        <w:jc w:val="both"/>
        <w:rPr>
          <w:rFonts w:ascii="Poppins" w:eastAsia="Century Gothic" w:hAnsi="Poppins" w:cs="Poppins"/>
          <w:color w:val="000000"/>
          <w:lang w:val="es-CL"/>
        </w:rPr>
      </w:pPr>
    </w:p>
    <w:p w14:paraId="0D74B27A" w14:textId="60F4CBF9" w:rsidR="00635A38" w:rsidRPr="007B7243" w:rsidRDefault="00635A38" w:rsidP="007B7243">
      <w:pPr>
        <w:jc w:val="both"/>
        <w:rPr>
          <w:rFonts w:ascii="Poppins" w:eastAsia="Century Gothic" w:hAnsi="Poppins" w:cs="Poppins"/>
          <w:color w:val="000000"/>
          <w:lang w:val="es-CL"/>
        </w:rPr>
      </w:pPr>
      <w:r w:rsidRPr="007B7243">
        <w:rPr>
          <w:rFonts w:ascii="Poppins" w:eastAsia="Century Gothic" w:hAnsi="Poppins" w:cs="Poppins"/>
          <w:color w:val="000000"/>
          <w:lang w:val="es-CL"/>
        </w:rPr>
        <w:t>c) Evaluación de los riesgos existentes</w:t>
      </w:r>
    </w:p>
    <w:p w14:paraId="0C9F264C" w14:textId="77777777" w:rsidR="00635A38" w:rsidRPr="007B7243" w:rsidRDefault="00635A38" w:rsidP="007B7243">
      <w:pPr>
        <w:jc w:val="both"/>
        <w:rPr>
          <w:rFonts w:ascii="Poppins" w:eastAsia="Century Gothic" w:hAnsi="Poppins" w:cs="Poppins"/>
          <w:color w:val="000000"/>
          <w:lang w:val="es-CL"/>
        </w:rPr>
      </w:pPr>
    </w:p>
    <w:p w14:paraId="50EFA067" w14:textId="2F9977A5" w:rsidR="00635A38" w:rsidRPr="007B7243" w:rsidRDefault="00635A38" w:rsidP="007B7243">
      <w:pPr>
        <w:jc w:val="both"/>
        <w:rPr>
          <w:rFonts w:ascii="Poppins" w:eastAsia="Century Gothic" w:hAnsi="Poppins" w:cs="Poppins"/>
          <w:color w:val="000000"/>
          <w:lang w:val="es-CL"/>
        </w:rPr>
      </w:pPr>
      <w:r w:rsidRPr="007B7243">
        <w:rPr>
          <w:rFonts w:ascii="Poppins" w:eastAsia="Century Gothic" w:hAnsi="Poppins" w:cs="Poppins"/>
          <w:color w:val="000000"/>
          <w:lang w:val="es-CL"/>
        </w:rPr>
        <w:t xml:space="preserve">d) Determinación de medidas de control </w:t>
      </w:r>
    </w:p>
    <w:p w14:paraId="4A7F14AB" w14:textId="77777777" w:rsidR="00635A38" w:rsidRPr="007B7243" w:rsidRDefault="00635A38" w:rsidP="007B7243">
      <w:pPr>
        <w:jc w:val="both"/>
        <w:rPr>
          <w:rFonts w:ascii="Poppins" w:eastAsia="Century Gothic" w:hAnsi="Poppins" w:cs="Poppins"/>
          <w:color w:val="000000"/>
          <w:lang w:val="es-CL"/>
        </w:rPr>
      </w:pPr>
    </w:p>
    <w:p w14:paraId="13E95E18" w14:textId="55A29308" w:rsidR="00635A38" w:rsidRPr="007B7243" w:rsidRDefault="00635A38" w:rsidP="007B7243">
      <w:pPr>
        <w:jc w:val="both"/>
        <w:rPr>
          <w:rFonts w:ascii="Poppins" w:eastAsia="Century Gothic" w:hAnsi="Poppins" w:cs="Poppins"/>
          <w:color w:val="000000"/>
          <w:lang w:val="es-CL"/>
        </w:rPr>
      </w:pPr>
      <w:r w:rsidRPr="007B7243">
        <w:rPr>
          <w:rFonts w:ascii="Poppins" w:eastAsia="Century Gothic" w:hAnsi="Poppins" w:cs="Poppins"/>
          <w:color w:val="000000"/>
          <w:lang w:val="es-CL"/>
        </w:rPr>
        <w:t xml:space="preserve">e) Desarrollo de la matriz de riesgos </w:t>
      </w:r>
    </w:p>
    <w:p w14:paraId="6BF3DDC9" w14:textId="77777777" w:rsidR="00635A38" w:rsidRPr="007B7243" w:rsidRDefault="00635A38" w:rsidP="007B7243">
      <w:pPr>
        <w:jc w:val="both"/>
        <w:rPr>
          <w:rFonts w:ascii="Poppins" w:eastAsia="Century Gothic" w:hAnsi="Poppins" w:cs="Poppins"/>
          <w:color w:val="000000"/>
          <w:lang w:val="es-CL"/>
        </w:rPr>
      </w:pPr>
    </w:p>
    <w:p w14:paraId="7ACB8DEA" w14:textId="31557B47" w:rsidR="00635A38" w:rsidRPr="007B7243" w:rsidRDefault="00635A38" w:rsidP="007B7243">
      <w:pPr>
        <w:jc w:val="both"/>
        <w:rPr>
          <w:rFonts w:ascii="Poppins" w:eastAsia="Century Gothic" w:hAnsi="Poppins" w:cs="Poppins"/>
          <w:color w:val="000000"/>
          <w:lang w:val="es-CL"/>
        </w:rPr>
      </w:pPr>
      <w:r w:rsidRPr="007B7243">
        <w:rPr>
          <w:rFonts w:ascii="Poppins" w:eastAsia="Century Gothic" w:hAnsi="Poppins" w:cs="Poppins"/>
          <w:color w:val="000000"/>
          <w:lang w:val="es-CL"/>
        </w:rPr>
        <w:t xml:space="preserve">f) Obtención del mapa de riesgos </w:t>
      </w:r>
    </w:p>
    <w:p w14:paraId="5E075B27" w14:textId="77777777" w:rsidR="00F32158" w:rsidRPr="007B7243" w:rsidRDefault="00F32158" w:rsidP="007B7243">
      <w:pPr>
        <w:jc w:val="both"/>
        <w:rPr>
          <w:rFonts w:ascii="Poppins" w:eastAsia="Century Gothic" w:hAnsi="Poppins" w:cs="Poppins"/>
          <w:color w:val="000000"/>
          <w:lang w:val="es-CL"/>
        </w:rPr>
      </w:pPr>
    </w:p>
    <w:p w14:paraId="5B4C35CF" w14:textId="77777777" w:rsidR="002D5FE9" w:rsidRPr="007B7243" w:rsidRDefault="002D5FE9" w:rsidP="007B7243">
      <w:pPr>
        <w:pStyle w:val="Prrafodelista"/>
        <w:keepNext/>
        <w:keepLines/>
        <w:numPr>
          <w:ilvl w:val="0"/>
          <w:numId w:val="5"/>
        </w:numPr>
        <w:spacing w:before="360" w:after="80"/>
        <w:contextualSpacing w:val="0"/>
        <w:jc w:val="both"/>
        <w:outlineLvl w:val="1"/>
        <w:rPr>
          <w:rFonts w:ascii="Poppins" w:eastAsia="Century Gothic" w:hAnsi="Poppins" w:cs="Poppins"/>
          <w:vanish/>
          <w:color w:val="2E74B5"/>
        </w:rPr>
      </w:pPr>
      <w:bookmarkStart w:id="47" w:name="_Toc159261942"/>
      <w:bookmarkStart w:id="48" w:name="_Toc159262442"/>
      <w:bookmarkStart w:id="49" w:name="_Toc163215792"/>
      <w:bookmarkStart w:id="50" w:name="_Toc163215857"/>
      <w:bookmarkStart w:id="51" w:name="_Toc168655743"/>
      <w:bookmarkStart w:id="52" w:name="_Toc174606450"/>
      <w:bookmarkStart w:id="53" w:name="_Toc175495257"/>
      <w:bookmarkStart w:id="54" w:name="_Toc191919298"/>
      <w:bookmarkEnd w:id="47"/>
      <w:bookmarkEnd w:id="48"/>
      <w:bookmarkEnd w:id="49"/>
      <w:bookmarkEnd w:id="50"/>
      <w:bookmarkEnd w:id="51"/>
      <w:bookmarkEnd w:id="52"/>
      <w:bookmarkEnd w:id="53"/>
      <w:bookmarkEnd w:id="54"/>
    </w:p>
    <w:p w14:paraId="7B6501E9" w14:textId="77777777" w:rsidR="002D5FE9" w:rsidRPr="007B7243" w:rsidRDefault="002D5FE9" w:rsidP="007B7243">
      <w:pPr>
        <w:pStyle w:val="Prrafodelista"/>
        <w:keepNext/>
        <w:keepLines/>
        <w:numPr>
          <w:ilvl w:val="0"/>
          <w:numId w:val="5"/>
        </w:numPr>
        <w:spacing w:before="360" w:after="80"/>
        <w:contextualSpacing w:val="0"/>
        <w:jc w:val="both"/>
        <w:outlineLvl w:val="1"/>
        <w:rPr>
          <w:rFonts w:ascii="Poppins" w:eastAsia="Century Gothic" w:hAnsi="Poppins" w:cs="Poppins"/>
          <w:vanish/>
          <w:color w:val="2E74B5"/>
        </w:rPr>
      </w:pPr>
      <w:bookmarkStart w:id="55" w:name="_Toc159261943"/>
      <w:bookmarkStart w:id="56" w:name="_Toc159262443"/>
      <w:bookmarkStart w:id="57" w:name="_Toc163215793"/>
      <w:bookmarkStart w:id="58" w:name="_Toc163215858"/>
      <w:bookmarkStart w:id="59" w:name="_Toc168655744"/>
      <w:bookmarkStart w:id="60" w:name="_Toc174606451"/>
      <w:bookmarkStart w:id="61" w:name="_Toc175495258"/>
      <w:bookmarkStart w:id="62" w:name="_Toc191919299"/>
      <w:bookmarkEnd w:id="55"/>
      <w:bookmarkEnd w:id="56"/>
      <w:bookmarkEnd w:id="57"/>
      <w:bookmarkEnd w:id="58"/>
      <w:bookmarkEnd w:id="59"/>
      <w:bookmarkEnd w:id="60"/>
      <w:bookmarkEnd w:id="61"/>
      <w:bookmarkEnd w:id="62"/>
    </w:p>
    <w:p w14:paraId="4C89F3ED" w14:textId="77777777" w:rsidR="002D5FE9" w:rsidRPr="007B7243" w:rsidRDefault="002D5FE9" w:rsidP="007B7243">
      <w:pPr>
        <w:pStyle w:val="Prrafodelista"/>
        <w:keepNext/>
        <w:keepLines/>
        <w:numPr>
          <w:ilvl w:val="0"/>
          <w:numId w:val="5"/>
        </w:numPr>
        <w:spacing w:before="360" w:after="80"/>
        <w:contextualSpacing w:val="0"/>
        <w:jc w:val="both"/>
        <w:outlineLvl w:val="1"/>
        <w:rPr>
          <w:rFonts w:ascii="Poppins" w:eastAsia="Century Gothic" w:hAnsi="Poppins" w:cs="Poppins"/>
          <w:vanish/>
          <w:color w:val="2E74B5"/>
        </w:rPr>
      </w:pPr>
      <w:bookmarkStart w:id="63" w:name="_Toc159261944"/>
      <w:bookmarkStart w:id="64" w:name="_Toc159262444"/>
      <w:bookmarkStart w:id="65" w:name="_Toc163215794"/>
      <w:bookmarkStart w:id="66" w:name="_Toc163215859"/>
      <w:bookmarkStart w:id="67" w:name="_Toc168655745"/>
      <w:bookmarkStart w:id="68" w:name="_Toc174606452"/>
      <w:bookmarkStart w:id="69" w:name="_Toc175495259"/>
      <w:bookmarkStart w:id="70" w:name="_Toc191919300"/>
      <w:bookmarkEnd w:id="63"/>
      <w:bookmarkEnd w:id="64"/>
      <w:bookmarkEnd w:id="65"/>
      <w:bookmarkEnd w:id="66"/>
      <w:bookmarkEnd w:id="67"/>
      <w:bookmarkEnd w:id="68"/>
      <w:bookmarkEnd w:id="69"/>
      <w:bookmarkEnd w:id="70"/>
    </w:p>
    <w:p w14:paraId="14DA973E" w14:textId="54FE43BC" w:rsidR="002D5FE9" w:rsidRPr="007B7243" w:rsidRDefault="00F32158" w:rsidP="007B7243">
      <w:pPr>
        <w:pStyle w:val="Ttulo2"/>
        <w:numPr>
          <w:ilvl w:val="1"/>
          <w:numId w:val="5"/>
        </w:numPr>
        <w:jc w:val="both"/>
        <w:rPr>
          <w:rFonts w:ascii="Poppins" w:eastAsia="Century Gothic" w:hAnsi="Poppins" w:cs="Poppins"/>
          <w:b w:val="0"/>
          <w:color w:val="2E74B5"/>
          <w:sz w:val="24"/>
          <w:szCs w:val="24"/>
        </w:rPr>
      </w:pPr>
      <w:bookmarkStart w:id="71" w:name="_Toc191919301"/>
      <w:r w:rsidRPr="007B7243">
        <w:rPr>
          <w:rFonts w:ascii="Poppins" w:eastAsia="Century Gothic" w:hAnsi="Poppins" w:cs="Poppins"/>
          <w:b w:val="0"/>
          <w:color w:val="2E74B5"/>
          <w:sz w:val="24"/>
          <w:szCs w:val="24"/>
        </w:rPr>
        <w:t xml:space="preserve">Etapa 1: </w:t>
      </w:r>
      <w:r w:rsidR="00283554" w:rsidRPr="007B7243">
        <w:rPr>
          <w:rFonts w:ascii="Poppins" w:eastAsia="Century Gothic" w:hAnsi="Poppins" w:cs="Poppins"/>
          <w:b w:val="0"/>
          <w:color w:val="2E74B5"/>
          <w:sz w:val="24"/>
          <w:szCs w:val="24"/>
        </w:rPr>
        <w:t>Levantamiento de procesos</w:t>
      </w:r>
      <w:bookmarkEnd w:id="71"/>
    </w:p>
    <w:p w14:paraId="005894FE" w14:textId="77777777" w:rsidR="00283554" w:rsidRPr="007B7243" w:rsidRDefault="00283554" w:rsidP="007B7243">
      <w:pPr>
        <w:jc w:val="both"/>
        <w:rPr>
          <w:rFonts w:ascii="Poppins" w:eastAsia="Century Gothic" w:hAnsi="Poppins" w:cs="Poppins"/>
          <w:lang w:val="es-CL"/>
        </w:rPr>
      </w:pPr>
    </w:p>
    <w:p w14:paraId="31C195A9" w14:textId="6615D100"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 xml:space="preserve">En el contexto de la identificación, evaluación y control de los riesgos laborales en nuestra empresa el levantamiento de los procesos es la </w:t>
      </w:r>
      <w:r w:rsidRPr="007B7243">
        <w:rPr>
          <w:rFonts w:ascii="Poppins" w:eastAsia="Century Gothic" w:hAnsi="Poppins" w:cs="Poppins"/>
          <w:lang w:val="es-CL"/>
        </w:rPr>
        <w:lastRenderedPageBreak/>
        <w:t>etapa que permite identificar las diferentes tareas que se realizan en éstos, con la presencia de algún riesgo específico con potencialidad de poder afectar la salud y seguridad de las personas trabajadoras que las realizan, y también, de otras personas trabajadoras que, sin estar directamente involucrados en dichas tareas, pueden verse afectadas por el desarrollo de éstas.</w:t>
      </w:r>
    </w:p>
    <w:p w14:paraId="78E5E394" w14:textId="08B57532"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De esta forma, para una correcta obtención del levantamiento de procesos, se debe considerar lo siguiente:</w:t>
      </w:r>
    </w:p>
    <w:p w14:paraId="08B5199A" w14:textId="77777777" w:rsidR="00283554" w:rsidRPr="007B7243" w:rsidRDefault="00283554" w:rsidP="007B7243">
      <w:pPr>
        <w:jc w:val="both"/>
        <w:rPr>
          <w:rFonts w:ascii="Poppins" w:eastAsia="Century Gothic" w:hAnsi="Poppins" w:cs="Poppins"/>
          <w:lang w:val="es-CL"/>
        </w:rPr>
      </w:pPr>
    </w:p>
    <w:p w14:paraId="2658AF29" w14:textId="77777777"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b/>
          <w:bCs/>
          <w:lang w:val="es-CL"/>
        </w:rPr>
        <w:t xml:space="preserve"> Identificar</w:t>
      </w:r>
      <w:r w:rsidRPr="007B7243">
        <w:rPr>
          <w:rFonts w:ascii="Poppins" w:eastAsia="Century Gothic" w:hAnsi="Poppins" w:cs="Poppins"/>
          <w:lang w:val="es-CL"/>
        </w:rPr>
        <w:t xml:space="preserve"> el(los) proceso(s), ya sean del tipo operacional (obtención del producto con</w:t>
      </w:r>
    </w:p>
    <w:p w14:paraId="65AC4C97" w14:textId="74E4C894"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orientación al cliente externo), como también de apoyo (soporte a procesos operativos, con orientación a usuarios internos).</w:t>
      </w:r>
    </w:p>
    <w:p w14:paraId="16CDDE65" w14:textId="77777777" w:rsidR="00283554" w:rsidRPr="007B7243" w:rsidRDefault="00283554" w:rsidP="007B7243">
      <w:pPr>
        <w:jc w:val="both"/>
        <w:rPr>
          <w:rFonts w:ascii="Poppins" w:eastAsia="Century Gothic" w:hAnsi="Poppins" w:cs="Poppins"/>
          <w:lang w:val="es-CL"/>
        </w:rPr>
      </w:pPr>
    </w:p>
    <w:p w14:paraId="1E0339EA" w14:textId="77777777"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w:t>
      </w:r>
      <w:r w:rsidRPr="007B7243">
        <w:rPr>
          <w:rFonts w:ascii="Poppins" w:eastAsia="Century Gothic" w:hAnsi="Poppins" w:cs="Poppins"/>
          <w:b/>
          <w:bCs/>
          <w:lang w:val="es-CL"/>
        </w:rPr>
        <w:t xml:space="preserve">Señalar </w:t>
      </w:r>
      <w:r w:rsidRPr="007B7243">
        <w:rPr>
          <w:rFonts w:ascii="Poppins" w:eastAsia="Century Gothic" w:hAnsi="Poppins" w:cs="Poppins"/>
          <w:lang w:val="es-CL"/>
        </w:rPr>
        <w:t>para cada proceso identificado, el(los) puesto(s) de trabajo asociados con el</w:t>
      </w:r>
    </w:p>
    <w:p w14:paraId="7CD17F8D" w14:textId="77777777"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desarrollo de éste.</w:t>
      </w:r>
    </w:p>
    <w:p w14:paraId="1F20D0E7" w14:textId="77777777" w:rsidR="00283554" w:rsidRPr="007B7243" w:rsidRDefault="00283554" w:rsidP="007B7243">
      <w:pPr>
        <w:jc w:val="both"/>
        <w:rPr>
          <w:rFonts w:ascii="Poppins" w:eastAsia="Century Gothic" w:hAnsi="Poppins" w:cs="Poppins"/>
          <w:lang w:val="es-CL"/>
        </w:rPr>
      </w:pPr>
    </w:p>
    <w:p w14:paraId="70C8FC73" w14:textId="5FEFBFF6"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w:t>
      </w:r>
      <w:r w:rsidRPr="007B7243">
        <w:rPr>
          <w:rFonts w:ascii="Poppins" w:eastAsia="Century Gothic" w:hAnsi="Poppins" w:cs="Poppins"/>
          <w:b/>
          <w:bCs/>
          <w:lang w:val="es-CL"/>
        </w:rPr>
        <w:t xml:space="preserve">Asociar </w:t>
      </w:r>
      <w:r w:rsidRPr="007B7243">
        <w:rPr>
          <w:rFonts w:ascii="Poppins" w:eastAsia="Century Gothic" w:hAnsi="Poppins" w:cs="Poppins"/>
          <w:lang w:val="es-CL"/>
        </w:rPr>
        <w:t>la o las tareas necesarias para la ejecución del proceso identificado, ya sea del tipo rutinaria (parte de la operación habitual) como no rutinaria (no habitual).</w:t>
      </w:r>
    </w:p>
    <w:p w14:paraId="31493808" w14:textId="77777777" w:rsidR="00283554" w:rsidRPr="007B7243" w:rsidRDefault="00283554" w:rsidP="007B7243">
      <w:pPr>
        <w:jc w:val="both"/>
        <w:rPr>
          <w:rFonts w:ascii="Poppins" w:eastAsia="Century Gothic" w:hAnsi="Poppins" w:cs="Poppins"/>
          <w:lang w:val="es-CL"/>
        </w:rPr>
      </w:pPr>
    </w:p>
    <w:p w14:paraId="63E3EFDC" w14:textId="435A8478"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w:t>
      </w:r>
      <w:r w:rsidRPr="007B7243">
        <w:rPr>
          <w:rFonts w:ascii="Poppins" w:eastAsia="Century Gothic" w:hAnsi="Poppins" w:cs="Poppins"/>
          <w:b/>
          <w:bCs/>
          <w:lang w:val="es-CL"/>
        </w:rPr>
        <w:t xml:space="preserve">Asociar </w:t>
      </w:r>
      <w:r w:rsidRPr="007B7243">
        <w:rPr>
          <w:rFonts w:ascii="Poppins" w:eastAsia="Century Gothic" w:hAnsi="Poppins" w:cs="Poppins"/>
          <w:lang w:val="es-CL"/>
        </w:rPr>
        <w:t xml:space="preserve">para cada tarea identificada, el </w:t>
      </w:r>
      <w:r w:rsidRPr="007B7243">
        <w:rPr>
          <w:rFonts w:ascii="Poppins" w:eastAsia="Century Gothic" w:hAnsi="Poppins" w:cs="Poppins"/>
          <w:b/>
          <w:bCs/>
          <w:lang w:val="es-CL"/>
        </w:rPr>
        <w:t xml:space="preserve">lugar </w:t>
      </w:r>
      <w:r w:rsidRPr="007B7243">
        <w:rPr>
          <w:rFonts w:ascii="Poppins" w:eastAsia="Century Gothic" w:hAnsi="Poppins" w:cs="Poppins"/>
          <w:lang w:val="es-CL"/>
        </w:rPr>
        <w:t xml:space="preserve">específico al interior de la </w:t>
      </w:r>
      <w:r w:rsidR="004E33CC" w:rsidRPr="007B7243">
        <w:rPr>
          <w:rFonts w:ascii="Poppins" w:eastAsia="Century Gothic" w:hAnsi="Poppins" w:cs="Poppins"/>
          <w:lang w:val="es-CL"/>
        </w:rPr>
        <w:t xml:space="preserve">empresa </w:t>
      </w:r>
      <w:r w:rsidRPr="007B7243">
        <w:rPr>
          <w:rFonts w:ascii="Poppins" w:eastAsia="Century Gothic" w:hAnsi="Poppins" w:cs="Poppins"/>
          <w:lang w:val="es-CL"/>
        </w:rPr>
        <w:t>en la cual ésta es desarrollada.</w:t>
      </w:r>
    </w:p>
    <w:p w14:paraId="22F6DE52" w14:textId="77777777" w:rsidR="00283554" w:rsidRPr="007B7243" w:rsidRDefault="00283554" w:rsidP="007B7243">
      <w:pPr>
        <w:jc w:val="both"/>
        <w:rPr>
          <w:rFonts w:ascii="Poppins" w:eastAsia="Century Gothic" w:hAnsi="Poppins" w:cs="Poppins"/>
          <w:lang w:val="es-CL"/>
        </w:rPr>
      </w:pPr>
    </w:p>
    <w:p w14:paraId="3A75B82B" w14:textId="77777777"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w:t>
      </w:r>
      <w:r w:rsidRPr="007B7243">
        <w:rPr>
          <w:rFonts w:ascii="Poppins" w:eastAsia="Century Gothic" w:hAnsi="Poppins" w:cs="Poppins"/>
          <w:b/>
          <w:bCs/>
          <w:lang w:val="es-CL"/>
        </w:rPr>
        <w:t xml:space="preserve">Señalar </w:t>
      </w:r>
      <w:r w:rsidRPr="007B7243">
        <w:rPr>
          <w:rFonts w:ascii="Poppins" w:eastAsia="Century Gothic" w:hAnsi="Poppins" w:cs="Poppins"/>
          <w:lang w:val="es-CL"/>
        </w:rPr>
        <w:t>el número de personas trabajadoras involucradas, especificando su identidad</w:t>
      </w:r>
    </w:p>
    <w:p w14:paraId="51271D04" w14:textId="053A6D26" w:rsidR="00283554" w:rsidRPr="007B7243" w:rsidRDefault="00283554" w:rsidP="007B7243">
      <w:pPr>
        <w:jc w:val="both"/>
        <w:rPr>
          <w:rFonts w:ascii="Poppins" w:eastAsia="Century Gothic" w:hAnsi="Poppins" w:cs="Poppins"/>
          <w:lang w:val="es-CL"/>
        </w:rPr>
      </w:pPr>
      <w:proofErr w:type="spellStart"/>
      <w:r w:rsidRPr="007B7243">
        <w:rPr>
          <w:rFonts w:ascii="Poppins" w:eastAsia="Century Gothic" w:hAnsi="Poppins" w:cs="Poppins"/>
          <w:lang w:val="es-CL"/>
        </w:rPr>
        <w:t>Sexogenérica</w:t>
      </w:r>
      <w:proofErr w:type="spellEnd"/>
      <w:r w:rsidRPr="007B7243">
        <w:rPr>
          <w:rFonts w:ascii="Poppins" w:eastAsia="Century Gothic" w:hAnsi="Poppins" w:cs="Poppins"/>
          <w:lang w:val="es-CL"/>
        </w:rPr>
        <w:t>.</w:t>
      </w:r>
    </w:p>
    <w:p w14:paraId="649102A9" w14:textId="77777777"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w:t>
      </w:r>
    </w:p>
    <w:p w14:paraId="7A7BF74A" w14:textId="19447753"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 xml:space="preserve">La obtención de un levantamiento de </w:t>
      </w:r>
      <w:proofErr w:type="gramStart"/>
      <w:r w:rsidRPr="007B7243">
        <w:rPr>
          <w:rFonts w:ascii="Poppins" w:eastAsia="Century Gothic" w:hAnsi="Poppins" w:cs="Poppins"/>
          <w:lang w:val="es-CL"/>
        </w:rPr>
        <w:t>procesos,</w:t>
      </w:r>
      <w:proofErr w:type="gramEnd"/>
      <w:r w:rsidRPr="007B7243">
        <w:rPr>
          <w:rFonts w:ascii="Poppins" w:eastAsia="Century Gothic" w:hAnsi="Poppins" w:cs="Poppins"/>
          <w:lang w:val="es-CL"/>
        </w:rPr>
        <w:t xml:space="preserve"> deberá incluir necesariamente, la participación de todas las personas trabajadoras que </w:t>
      </w:r>
      <w:r w:rsidRPr="007B7243">
        <w:rPr>
          <w:rFonts w:ascii="Poppins" w:eastAsia="Century Gothic" w:hAnsi="Poppins" w:cs="Poppins"/>
          <w:lang w:val="es-CL"/>
        </w:rPr>
        <w:lastRenderedPageBreak/>
        <w:t xml:space="preserve">se desempeñan en la realización diaria de las tareas, quienes poseen un conocimiento detallado de éstas, incluyendo la participación de mujeres y diversidades </w:t>
      </w:r>
      <w:proofErr w:type="spellStart"/>
      <w:r w:rsidRPr="007B7243">
        <w:rPr>
          <w:rFonts w:ascii="Poppins" w:eastAsia="Century Gothic" w:hAnsi="Poppins" w:cs="Poppins"/>
          <w:lang w:val="es-CL"/>
        </w:rPr>
        <w:t>sexogenéricas</w:t>
      </w:r>
      <w:proofErr w:type="spellEnd"/>
      <w:r w:rsidRPr="007B7243">
        <w:rPr>
          <w:rFonts w:ascii="Poppins" w:eastAsia="Century Gothic" w:hAnsi="Poppins" w:cs="Poppins"/>
          <w:lang w:val="es-CL"/>
        </w:rPr>
        <w:t xml:space="preserve"> en la entidad empleadora.</w:t>
      </w:r>
    </w:p>
    <w:p w14:paraId="1ABC2A33" w14:textId="77777777" w:rsidR="00283554" w:rsidRPr="007B7243" w:rsidRDefault="00283554" w:rsidP="007B7243">
      <w:pPr>
        <w:jc w:val="both"/>
        <w:rPr>
          <w:rFonts w:ascii="Poppins" w:eastAsia="Century Gothic" w:hAnsi="Poppins" w:cs="Poppins"/>
        </w:rPr>
      </w:pPr>
    </w:p>
    <w:p w14:paraId="094FA918" w14:textId="32A60229" w:rsidR="004A6FCE" w:rsidRPr="007B7243" w:rsidRDefault="00524AEA" w:rsidP="007B7243">
      <w:pPr>
        <w:pStyle w:val="Ttulo2"/>
        <w:numPr>
          <w:ilvl w:val="1"/>
          <w:numId w:val="5"/>
        </w:numPr>
        <w:jc w:val="both"/>
        <w:rPr>
          <w:rFonts w:ascii="Poppins" w:eastAsia="Century Gothic" w:hAnsi="Poppins" w:cs="Poppins"/>
          <w:sz w:val="24"/>
          <w:szCs w:val="24"/>
        </w:rPr>
      </w:pPr>
      <w:bookmarkStart w:id="72" w:name="_Toc158755923"/>
      <w:bookmarkStart w:id="73" w:name="_Toc158755938"/>
      <w:bookmarkStart w:id="74" w:name="_Toc158755977"/>
      <w:bookmarkStart w:id="75" w:name="_Toc191919302"/>
      <w:bookmarkEnd w:id="72"/>
      <w:bookmarkEnd w:id="73"/>
      <w:bookmarkEnd w:id="74"/>
      <w:r w:rsidRPr="007B7243">
        <w:rPr>
          <w:rFonts w:ascii="Poppins" w:eastAsia="Century Gothic" w:hAnsi="Poppins" w:cs="Poppins"/>
          <w:b w:val="0"/>
          <w:color w:val="2E74B5"/>
          <w:sz w:val="24"/>
          <w:szCs w:val="24"/>
        </w:rPr>
        <w:t xml:space="preserve">Etapa 1: </w:t>
      </w:r>
      <w:r w:rsidR="00283554" w:rsidRPr="007B7243">
        <w:rPr>
          <w:rFonts w:ascii="Poppins" w:eastAsia="Century Gothic" w:hAnsi="Poppins" w:cs="Poppins"/>
          <w:b w:val="0"/>
          <w:bCs/>
          <w:color w:val="0070C0"/>
          <w:sz w:val="24"/>
          <w:szCs w:val="24"/>
          <w:lang w:val="es-CL"/>
        </w:rPr>
        <w:t>Identificación de los Peligros/Factores de Riesgos y Riesgos asociados</w:t>
      </w:r>
      <w:bookmarkEnd w:id="75"/>
    </w:p>
    <w:p w14:paraId="5F961CE8" w14:textId="082065DF"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w:t>
      </w:r>
    </w:p>
    <w:p w14:paraId="6CE9142E" w14:textId="77777777" w:rsidR="00283554" w:rsidRPr="007B7243" w:rsidRDefault="00283554" w:rsidP="007B7243">
      <w:pPr>
        <w:jc w:val="both"/>
        <w:rPr>
          <w:rFonts w:ascii="Poppins" w:eastAsia="Century Gothic" w:hAnsi="Poppins" w:cs="Poppins"/>
          <w:lang w:val="es-CL"/>
        </w:rPr>
      </w:pPr>
    </w:p>
    <w:p w14:paraId="1CDFE8C5" w14:textId="53C2A2B6"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En la actualidad, existen varios formatos y metodologías que pueden ser utilizados para la</w:t>
      </w:r>
    </w:p>
    <w:p w14:paraId="54F1840A" w14:textId="77777777"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identificación de los peligros/factores de riesgos, ya sea asociándolos a un riesgo específico</w:t>
      </w:r>
    </w:p>
    <w:p w14:paraId="2C28F473" w14:textId="404453A1"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 xml:space="preserve">(riesgos de seguridad (cortes, golpes, contacto eléctrico, etc.) y/o riesgo higiénico (exposición a radiaciones, exposición a sustancias químicas, etc.)) o bien por rubro (hospitalario, construcción, etc.), entre otras alternativas. Sin embargo, para el caso de esta guía, se utilizará la metodología </w:t>
      </w:r>
      <w:r w:rsidRPr="007B7243">
        <w:rPr>
          <w:rFonts w:ascii="Poppins" w:eastAsia="Century Gothic" w:hAnsi="Poppins" w:cs="Poppins"/>
          <w:b/>
          <w:bCs/>
          <w:lang w:val="es-CL"/>
        </w:rPr>
        <w:t xml:space="preserve">GEMA </w:t>
      </w:r>
      <w:r w:rsidRPr="007B7243">
        <w:rPr>
          <w:rFonts w:ascii="Poppins" w:eastAsia="Century Gothic" w:hAnsi="Poppins" w:cs="Poppins"/>
          <w:lang w:val="es-CL"/>
        </w:rPr>
        <w:t>para el reconocimiento de peligros/factores de riesgos asociados a un riesgo específico, la cual se detalla a continuación:</w:t>
      </w:r>
    </w:p>
    <w:p w14:paraId="4911BF5E" w14:textId="77777777" w:rsidR="00283554" w:rsidRPr="007B7243" w:rsidRDefault="00283554" w:rsidP="007B7243">
      <w:pPr>
        <w:jc w:val="both"/>
        <w:rPr>
          <w:rFonts w:ascii="Poppins" w:eastAsia="Century Gothic" w:hAnsi="Poppins" w:cs="Poppins"/>
          <w:lang w:val="es-CL"/>
        </w:rPr>
      </w:pPr>
    </w:p>
    <w:p w14:paraId="5B852D3B" w14:textId="3F372BE2"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w:t>
      </w:r>
      <w:r w:rsidRPr="007B7243">
        <w:rPr>
          <w:rFonts w:ascii="Poppins" w:eastAsia="Century Gothic" w:hAnsi="Poppins" w:cs="Poppins"/>
          <w:b/>
          <w:bCs/>
          <w:lang w:val="es-CL"/>
        </w:rPr>
        <w:t>Gente (G):</w:t>
      </w:r>
      <w:r w:rsidRPr="007B7243">
        <w:rPr>
          <w:rFonts w:ascii="Poppins" w:eastAsia="Century Gothic" w:hAnsi="Poppins" w:cs="Poppins"/>
          <w:lang w:val="es-CL"/>
        </w:rPr>
        <w:t xml:space="preserve"> Corresponde al factor humano de una entidad empleadora, el cual constituye una causal de importancia en la generación de accidentes y enfermedades profesionales.</w:t>
      </w:r>
    </w:p>
    <w:p w14:paraId="59555066" w14:textId="77777777" w:rsidR="00283554" w:rsidRPr="007B7243" w:rsidRDefault="00283554" w:rsidP="007B7243">
      <w:pPr>
        <w:jc w:val="both"/>
        <w:rPr>
          <w:rFonts w:ascii="Poppins" w:eastAsia="Century Gothic" w:hAnsi="Poppins" w:cs="Poppins"/>
          <w:lang w:val="es-CL"/>
        </w:rPr>
      </w:pPr>
    </w:p>
    <w:p w14:paraId="72A42845" w14:textId="0B45283D"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w:t>
      </w:r>
      <w:r w:rsidRPr="007B7243">
        <w:rPr>
          <w:rFonts w:ascii="Poppins" w:eastAsia="Century Gothic" w:hAnsi="Poppins" w:cs="Poppins"/>
          <w:b/>
          <w:bCs/>
          <w:lang w:val="es-CL"/>
        </w:rPr>
        <w:t>Equipos (E):</w:t>
      </w:r>
      <w:r w:rsidRPr="007B7243">
        <w:rPr>
          <w:rFonts w:ascii="Poppins" w:eastAsia="Century Gothic" w:hAnsi="Poppins" w:cs="Poppins"/>
          <w:lang w:val="es-CL"/>
        </w:rPr>
        <w:t xml:space="preserve"> Corresponde a cada uno de las herramientas y maquinaria con las que trabajan las personas trabajadoras en la entidad empleadora.</w:t>
      </w:r>
    </w:p>
    <w:p w14:paraId="7308DCE6" w14:textId="77777777" w:rsidR="00283554" w:rsidRPr="007B7243" w:rsidRDefault="00283554" w:rsidP="007B7243">
      <w:pPr>
        <w:jc w:val="both"/>
        <w:rPr>
          <w:rFonts w:ascii="Poppins" w:eastAsia="Century Gothic" w:hAnsi="Poppins" w:cs="Poppins"/>
          <w:lang w:val="es-CL"/>
        </w:rPr>
      </w:pPr>
    </w:p>
    <w:p w14:paraId="1EA9D6A8" w14:textId="77777777"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sym w:font="Symbol" w:char="F0B7"/>
      </w:r>
      <w:r w:rsidRPr="007B7243">
        <w:rPr>
          <w:rFonts w:ascii="Poppins" w:eastAsia="Century Gothic" w:hAnsi="Poppins" w:cs="Poppins"/>
          <w:lang w:val="es-CL"/>
        </w:rPr>
        <w:t xml:space="preserve"> </w:t>
      </w:r>
      <w:r w:rsidRPr="007B7243">
        <w:rPr>
          <w:rFonts w:ascii="Poppins" w:eastAsia="Century Gothic" w:hAnsi="Poppins" w:cs="Poppins"/>
          <w:b/>
          <w:bCs/>
          <w:lang w:val="es-CL"/>
        </w:rPr>
        <w:t>Materiales (M):</w:t>
      </w:r>
      <w:r w:rsidRPr="007B7243">
        <w:rPr>
          <w:rFonts w:ascii="Poppins" w:eastAsia="Century Gothic" w:hAnsi="Poppins" w:cs="Poppins"/>
          <w:lang w:val="es-CL"/>
        </w:rPr>
        <w:t xml:space="preserve"> Corresponde a la materia prima con la que interactúan las personas</w:t>
      </w:r>
    </w:p>
    <w:p w14:paraId="749C9A9C" w14:textId="3A1E3CE0"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t xml:space="preserve">trabajadoras en una </w:t>
      </w:r>
      <w:r w:rsidR="004E33CC" w:rsidRPr="007B7243">
        <w:rPr>
          <w:rFonts w:ascii="Poppins" w:eastAsia="Century Gothic" w:hAnsi="Poppins" w:cs="Poppins"/>
          <w:lang w:val="es-CL"/>
        </w:rPr>
        <w:t xml:space="preserve">empresa </w:t>
      </w:r>
      <w:r w:rsidRPr="007B7243">
        <w:rPr>
          <w:rFonts w:ascii="Poppins" w:eastAsia="Century Gothic" w:hAnsi="Poppins" w:cs="Poppins"/>
          <w:lang w:val="es-CL"/>
        </w:rPr>
        <w:t>para la realización de su trabajo.</w:t>
      </w:r>
    </w:p>
    <w:p w14:paraId="51805C0B" w14:textId="77777777" w:rsidR="00283554" w:rsidRPr="007B7243" w:rsidRDefault="00283554" w:rsidP="007B7243">
      <w:pPr>
        <w:jc w:val="both"/>
        <w:rPr>
          <w:rFonts w:ascii="Poppins" w:eastAsia="Century Gothic" w:hAnsi="Poppins" w:cs="Poppins"/>
          <w:lang w:val="es-CL"/>
        </w:rPr>
      </w:pPr>
    </w:p>
    <w:p w14:paraId="6C8378C7" w14:textId="033A0BDB" w:rsidR="00283554" w:rsidRPr="007B7243" w:rsidRDefault="00283554" w:rsidP="007B7243">
      <w:pPr>
        <w:jc w:val="both"/>
        <w:rPr>
          <w:rFonts w:ascii="Poppins" w:eastAsia="Century Gothic" w:hAnsi="Poppins" w:cs="Poppins"/>
          <w:lang w:val="es-CL"/>
        </w:rPr>
      </w:pPr>
      <w:r w:rsidRPr="007B7243">
        <w:rPr>
          <w:rFonts w:ascii="Poppins" w:eastAsia="Century Gothic" w:hAnsi="Poppins" w:cs="Poppins"/>
          <w:lang w:val="es-CL"/>
        </w:rPr>
        <w:lastRenderedPageBreak/>
        <w:sym w:font="Symbol" w:char="F0B7"/>
      </w:r>
      <w:r w:rsidRPr="007B7243">
        <w:rPr>
          <w:rFonts w:ascii="Poppins" w:eastAsia="Century Gothic" w:hAnsi="Poppins" w:cs="Poppins"/>
          <w:lang w:val="es-CL"/>
        </w:rPr>
        <w:t xml:space="preserve"> </w:t>
      </w:r>
      <w:r w:rsidRPr="007B7243">
        <w:rPr>
          <w:rFonts w:ascii="Poppins" w:eastAsia="Century Gothic" w:hAnsi="Poppins" w:cs="Poppins"/>
          <w:b/>
          <w:bCs/>
          <w:lang w:val="es-CL"/>
        </w:rPr>
        <w:t>Ambiente (A):</w:t>
      </w:r>
      <w:r w:rsidRPr="007B7243">
        <w:rPr>
          <w:rFonts w:ascii="Poppins" w:eastAsia="Century Gothic" w:hAnsi="Poppins" w:cs="Poppins"/>
          <w:lang w:val="es-CL"/>
        </w:rPr>
        <w:t xml:space="preserve"> Corresponde a todo lo que rodea a las personas trabajadoras, incluyendo el aire que respiramos y la infraestructura de una entidad empleadora.</w:t>
      </w:r>
    </w:p>
    <w:p w14:paraId="72AFFF27" w14:textId="77777777" w:rsidR="00283554" w:rsidRPr="007B7243" w:rsidRDefault="00283554" w:rsidP="007B7243">
      <w:pPr>
        <w:jc w:val="both"/>
        <w:rPr>
          <w:rFonts w:ascii="Poppins" w:eastAsia="Century Gothic" w:hAnsi="Poppins" w:cs="Poppins"/>
          <w:lang w:val="es-CL"/>
        </w:rPr>
      </w:pPr>
    </w:p>
    <w:p w14:paraId="3DDD81D6" w14:textId="77777777" w:rsidR="00C8111A" w:rsidRPr="007B7243" w:rsidRDefault="00C8111A" w:rsidP="007B7243">
      <w:pPr>
        <w:jc w:val="both"/>
        <w:rPr>
          <w:rFonts w:ascii="Poppins" w:eastAsia="Century Gothic" w:hAnsi="Poppins" w:cs="Poppins"/>
          <w:lang w:val="es-CL"/>
        </w:rPr>
      </w:pPr>
    </w:p>
    <w:p w14:paraId="1CB9A011" w14:textId="6C26A4A8" w:rsidR="006F7806" w:rsidRPr="007B7243" w:rsidRDefault="00524AEA" w:rsidP="007B7243">
      <w:pPr>
        <w:pStyle w:val="Ttulo2"/>
        <w:numPr>
          <w:ilvl w:val="1"/>
          <w:numId w:val="5"/>
        </w:numPr>
        <w:jc w:val="both"/>
        <w:rPr>
          <w:rFonts w:ascii="Poppins" w:eastAsia="Century Gothic" w:hAnsi="Poppins" w:cs="Poppins"/>
          <w:b w:val="0"/>
          <w:color w:val="2E74B5"/>
          <w:sz w:val="24"/>
          <w:szCs w:val="24"/>
        </w:rPr>
      </w:pPr>
      <w:bookmarkStart w:id="76" w:name="_Toc191919303"/>
      <w:r w:rsidRPr="007B7243">
        <w:rPr>
          <w:rFonts w:ascii="Poppins" w:eastAsia="Century Gothic" w:hAnsi="Poppins" w:cs="Poppins"/>
          <w:b w:val="0"/>
          <w:color w:val="2E74B5"/>
          <w:sz w:val="24"/>
          <w:szCs w:val="24"/>
        </w:rPr>
        <w:t>E</w:t>
      </w:r>
      <w:r w:rsidR="00BE37C4" w:rsidRPr="007B7243">
        <w:rPr>
          <w:rFonts w:ascii="Poppins" w:eastAsia="Century Gothic" w:hAnsi="Poppins" w:cs="Poppins"/>
          <w:b w:val="0"/>
          <w:color w:val="2E74B5"/>
          <w:sz w:val="24"/>
          <w:szCs w:val="24"/>
        </w:rPr>
        <w:t>valuación de los Riesgos</w:t>
      </w:r>
      <w:bookmarkEnd w:id="76"/>
    </w:p>
    <w:p w14:paraId="150BD993" w14:textId="77777777" w:rsidR="006F7806" w:rsidRPr="007B7243" w:rsidRDefault="006F7806" w:rsidP="007B7243">
      <w:pPr>
        <w:jc w:val="both"/>
        <w:rPr>
          <w:rFonts w:ascii="Poppins" w:eastAsia="Century Gothic" w:hAnsi="Poppins" w:cs="Poppins"/>
        </w:rPr>
      </w:pPr>
    </w:p>
    <w:p w14:paraId="2504E6E0" w14:textId="200A7DFA"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Una vez que han sido identificados el(los) riesgos(s) presente(s) por tarea y lugar específico, se debe proceder a su evaluación individual respectiva.</w:t>
      </w:r>
    </w:p>
    <w:p w14:paraId="4819DF37" w14:textId="4D8FA0C8" w:rsidR="00BE37C4" w:rsidRPr="007B7243" w:rsidRDefault="00BE37C4" w:rsidP="007B7243">
      <w:pPr>
        <w:pStyle w:val="Piedepgina"/>
        <w:spacing w:line="276" w:lineRule="auto"/>
        <w:jc w:val="both"/>
        <w:rPr>
          <w:rFonts w:ascii="Poppins" w:hAnsi="Poppins" w:cs="Poppins"/>
          <w:lang w:val="es-CL"/>
        </w:rPr>
      </w:pPr>
    </w:p>
    <w:p w14:paraId="7ED1C437"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b/>
          <w:bCs/>
          <w:lang w:val="es-CL"/>
        </w:rPr>
        <w:t>6.3.1</w:t>
      </w:r>
      <w:r w:rsidRPr="007B7243">
        <w:rPr>
          <w:rFonts w:ascii="Poppins" w:hAnsi="Poppins" w:cs="Poppins"/>
          <w:lang w:val="es-CL"/>
        </w:rPr>
        <w:t xml:space="preserve"> Evaluación de Riesgos que cuentan con Normativa Específica.</w:t>
      </w:r>
    </w:p>
    <w:p w14:paraId="59406196" w14:textId="77777777" w:rsidR="007013D6" w:rsidRPr="007B7243" w:rsidRDefault="007013D6" w:rsidP="007B7243">
      <w:pPr>
        <w:pStyle w:val="Piedepgina"/>
        <w:spacing w:line="276" w:lineRule="auto"/>
        <w:jc w:val="both"/>
        <w:rPr>
          <w:rFonts w:ascii="Poppins" w:hAnsi="Poppins" w:cs="Poppins"/>
          <w:lang w:val="es-CL"/>
        </w:rPr>
      </w:pPr>
    </w:p>
    <w:p w14:paraId="76948A02"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Si el riesgo identificado corresponde a “emergencia” o desastres, se deberá tomar en</w:t>
      </w:r>
    </w:p>
    <w:p w14:paraId="3B7F63C4"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consideración, tanto el instructivo establecido por la Oficina Nacional de Emergencias</w:t>
      </w:r>
    </w:p>
    <w:p w14:paraId="2123258E"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Resolución Exenta N°1280 del 12 de diciembre de 2019 – actualmente SENAPRED, para la</w:t>
      </w:r>
    </w:p>
    <w:p w14:paraId="5C6479C6"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implementación de Planes de Reducción de Riesgos de Desastres (PRRD) en los centros de</w:t>
      </w:r>
    </w:p>
    <w:p w14:paraId="15A07BD2"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trabajo, así como el Decreto 2 Exento, del MINTRAB, que dicta Guía para la implementación</w:t>
      </w:r>
    </w:p>
    <w:p w14:paraId="3CC4EC49" w14:textId="4B0FED91"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del plan para la reducción del riesgo de desastres en centros de trabajo de la micro, pequeña y mediana empresa (</w:t>
      </w:r>
      <w:proofErr w:type="spellStart"/>
      <w:r w:rsidRPr="007B7243">
        <w:rPr>
          <w:rFonts w:ascii="Poppins" w:hAnsi="Poppins" w:cs="Poppins"/>
          <w:lang w:val="es-CL"/>
        </w:rPr>
        <w:t>mipyme</w:t>
      </w:r>
      <w:proofErr w:type="spellEnd"/>
      <w:r w:rsidRPr="007B7243">
        <w:rPr>
          <w:rFonts w:ascii="Poppins" w:hAnsi="Poppins" w:cs="Poppins"/>
          <w:lang w:val="es-CL"/>
        </w:rPr>
        <w:t>). En cualquier caso, para la determinación del nivel de riesgo final, se deberá tomar en consideración la metodología descrita en el punto 6.3.2 del presente procedimiento.</w:t>
      </w:r>
    </w:p>
    <w:p w14:paraId="1C4EC95E" w14:textId="77777777" w:rsidR="00BE37C4" w:rsidRPr="007B7243" w:rsidRDefault="00BE37C4" w:rsidP="007B7243">
      <w:pPr>
        <w:pStyle w:val="Piedepgina"/>
        <w:spacing w:line="276" w:lineRule="auto"/>
        <w:jc w:val="both"/>
        <w:rPr>
          <w:rFonts w:ascii="Poppins" w:hAnsi="Poppins" w:cs="Poppins"/>
          <w:lang w:val="es-CL"/>
        </w:rPr>
      </w:pPr>
    </w:p>
    <w:p w14:paraId="30D6BD43" w14:textId="06BD03FE"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Para el caso de los riesgos de tipo higiénico, el Decreto Supremo N°594/99 del Ministerio de</w:t>
      </w:r>
    </w:p>
    <w:p w14:paraId="3D8B0D72" w14:textId="3E7B4303"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Salud referente a las “condiciones sanitarias básicas en los lugares de trabajo”, establece en su Título IV los límites a cumplir para la exposición a riesgos de origen físico y químico. Al</w:t>
      </w:r>
    </w:p>
    <w:p w14:paraId="1A8F905B"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respecto, es importante señalar que el MINSAL ha desarrollado y oficializado una serie de</w:t>
      </w:r>
    </w:p>
    <w:p w14:paraId="10A1A08B"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protocolos de vigilancia epidemiológica referidos a la gestión sistémica de la exposición a</w:t>
      </w:r>
    </w:p>
    <w:p w14:paraId="2398B1CA"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estos agentes, tanto desde el punto de vista ambiental como también de la salud de las</w:t>
      </w:r>
    </w:p>
    <w:p w14:paraId="33E95C30"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personas trabajadoras, los cuales son de aplicación obligatoria9. No obstante, como la</w:t>
      </w:r>
    </w:p>
    <w:p w14:paraId="1A82740F"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cobertura de los protocolos es baja en relación con la cantidad de agentes incluidos en el</w:t>
      </w:r>
    </w:p>
    <w:p w14:paraId="19AB1607"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título IV del D.S. N°594/99, si se identifica un riesgo higiénico que no tenga protocolo MINSAL,</w:t>
      </w:r>
    </w:p>
    <w:p w14:paraId="5D9C8F44" w14:textId="42EAA2FB"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 xml:space="preserve">éste se deberá evaluar </w:t>
      </w:r>
      <w:proofErr w:type="gramStart"/>
      <w:r w:rsidRPr="007B7243">
        <w:rPr>
          <w:rFonts w:ascii="Poppins" w:hAnsi="Poppins" w:cs="Poppins"/>
          <w:lang w:val="es-CL"/>
        </w:rPr>
        <w:t>de acuerdo a</w:t>
      </w:r>
      <w:proofErr w:type="gramEnd"/>
      <w:r w:rsidRPr="007B7243">
        <w:rPr>
          <w:rFonts w:ascii="Poppins" w:hAnsi="Poppins" w:cs="Poppins"/>
          <w:lang w:val="es-CL"/>
        </w:rPr>
        <w:t xml:space="preserve"> lo establecido por el ISP10, y en caso de no existir criterio oficial al respecto por parte de éste, en base a una metodología internacionalmente</w:t>
      </w:r>
    </w:p>
    <w:p w14:paraId="5A3113CB" w14:textId="4DB4D24F"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reconocida para la evaluación de este riesgo.</w:t>
      </w:r>
    </w:p>
    <w:p w14:paraId="4CD4D676" w14:textId="77777777" w:rsidR="00BE37C4" w:rsidRPr="007B7243" w:rsidRDefault="00BE37C4" w:rsidP="007B7243">
      <w:pPr>
        <w:pStyle w:val="Piedepgina"/>
        <w:spacing w:line="276" w:lineRule="auto"/>
        <w:jc w:val="both"/>
        <w:rPr>
          <w:rFonts w:ascii="Poppins" w:hAnsi="Poppins" w:cs="Poppins"/>
          <w:lang w:val="es-CL"/>
        </w:rPr>
      </w:pPr>
    </w:p>
    <w:p w14:paraId="3F6B0285"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Para el caso de los riesgos de tipo psicosociales, se deberá aplicar el protocolo de vigilancia</w:t>
      </w:r>
    </w:p>
    <w:p w14:paraId="074C8A8D"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epidemiológica vigente con que cuenta el MINSAL, el cual incluye la evaluación respectiva.</w:t>
      </w:r>
    </w:p>
    <w:p w14:paraId="1E6BFBB9"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lastRenderedPageBreak/>
        <w:t>En cuanto a los factores de riesgo de trastornos musculoesqueléticos, su identificación y</w:t>
      </w:r>
    </w:p>
    <w:p w14:paraId="2FA49A09"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evaluación se realizará conforme al Protocolo de Vigilancia de Trabajadores Expuestos a</w:t>
      </w:r>
    </w:p>
    <w:p w14:paraId="58B61D17"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Factores de Riesgo de Trastornos Musculoesqueléticos Relacionados con el Trabajo (TMERT)</w:t>
      </w:r>
    </w:p>
    <w:p w14:paraId="5D86E2AE"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del Ministerio de Salud (Resolución Exenta N°327 del 05 de marzo de 2024 o la que la</w:t>
      </w:r>
    </w:p>
    <w:p w14:paraId="1AB3198F"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actualice).</w:t>
      </w:r>
    </w:p>
    <w:p w14:paraId="1BB4A900" w14:textId="77777777" w:rsidR="00BE37C4" w:rsidRPr="007B7243" w:rsidRDefault="00BE37C4" w:rsidP="007B7243">
      <w:pPr>
        <w:pStyle w:val="Piedepgina"/>
        <w:spacing w:line="276" w:lineRule="auto"/>
        <w:jc w:val="both"/>
        <w:rPr>
          <w:rFonts w:ascii="Poppins" w:hAnsi="Poppins" w:cs="Poppins"/>
          <w:lang w:val="es-CL"/>
        </w:rPr>
      </w:pPr>
    </w:p>
    <w:p w14:paraId="1760FF23"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Adicionalmente, se considerará la Guía Técnica para la Evaluación y Control de Riesgos</w:t>
      </w:r>
    </w:p>
    <w:p w14:paraId="7F28A7C5"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Asociados al Manejo Manual de Carga del Ministerio del Trabajo y Previsión Social (Ley</w:t>
      </w:r>
    </w:p>
    <w:p w14:paraId="1079DAE9"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N°20949/16 que modifica el Código del Trabajo y guía técnica respectiva incluida en el D.S.</w:t>
      </w:r>
    </w:p>
    <w:p w14:paraId="2DCFD06C"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N°63/05 de este Ministerio), en los casos donde el Protocolo de Vigilancia TMERT determine</w:t>
      </w:r>
    </w:p>
    <w:p w14:paraId="187B866B" w14:textId="77777777" w:rsidR="00BE37C4" w:rsidRPr="007B7243" w:rsidRDefault="00BE37C4" w:rsidP="007B7243">
      <w:pPr>
        <w:pStyle w:val="Piedepgina"/>
        <w:spacing w:line="276" w:lineRule="auto"/>
        <w:jc w:val="both"/>
        <w:rPr>
          <w:rFonts w:ascii="Poppins" w:hAnsi="Poppins" w:cs="Poppins"/>
          <w:lang w:val="es-CL"/>
        </w:rPr>
      </w:pPr>
      <w:r w:rsidRPr="007B7243">
        <w:rPr>
          <w:rFonts w:ascii="Poppins" w:hAnsi="Poppins" w:cs="Poppins"/>
          <w:lang w:val="es-CL"/>
        </w:rPr>
        <w:t>la presencia del factor de riesgo de manejo manual de cargas y/o personas/pacientes.</w:t>
      </w:r>
    </w:p>
    <w:p w14:paraId="23A3E586" w14:textId="77777777" w:rsidR="00BE37C4" w:rsidRPr="007B7243" w:rsidRDefault="00BE37C4" w:rsidP="007B7243">
      <w:pPr>
        <w:pStyle w:val="Piedepgina"/>
        <w:spacing w:line="276" w:lineRule="auto"/>
        <w:jc w:val="both"/>
        <w:rPr>
          <w:rFonts w:ascii="Poppins" w:hAnsi="Poppins" w:cs="Poppins"/>
          <w:lang w:val="es-CL"/>
        </w:rPr>
      </w:pPr>
    </w:p>
    <w:p w14:paraId="1E30A679" w14:textId="77777777" w:rsidR="00BE37C4" w:rsidRPr="007B7243" w:rsidRDefault="00BE37C4" w:rsidP="007B7243">
      <w:pPr>
        <w:pStyle w:val="Piedepgina"/>
        <w:spacing w:line="276" w:lineRule="auto"/>
        <w:jc w:val="both"/>
        <w:rPr>
          <w:rFonts w:ascii="Poppins" w:hAnsi="Poppins" w:cs="Poppins"/>
          <w:lang w:val="es-CL"/>
        </w:rPr>
      </w:pPr>
    </w:p>
    <w:p w14:paraId="40CB353E" w14:textId="77777777" w:rsidR="00BE37C4" w:rsidRPr="007B7243" w:rsidRDefault="00BE37C4" w:rsidP="007B7243">
      <w:pPr>
        <w:pStyle w:val="Piedepgina"/>
        <w:spacing w:line="276" w:lineRule="auto"/>
        <w:jc w:val="both"/>
        <w:rPr>
          <w:rFonts w:ascii="Poppins" w:hAnsi="Poppins" w:cs="Poppins"/>
          <w:lang w:val="es-CL"/>
        </w:rPr>
      </w:pPr>
    </w:p>
    <w:p w14:paraId="2A626705" w14:textId="77777777" w:rsidR="00BE37C4" w:rsidRPr="007B7243" w:rsidRDefault="00BE37C4" w:rsidP="007B7243">
      <w:pPr>
        <w:pStyle w:val="Piedepgina"/>
        <w:spacing w:line="276" w:lineRule="auto"/>
        <w:jc w:val="both"/>
        <w:rPr>
          <w:rFonts w:ascii="Poppins" w:hAnsi="Poppins" w:cs="Poppins"/>
          <w:lang w:val="es-CL"/>
        </w:rPr>
      </w:pPr>
    </w:p>
    <w:p w14:paraId="3A7F0E2D" w14:textId="77777777" w:rsidR="00BE37C4" w:rsidRPr="007B7243" w:rsidRDefault="00BE37C4" w:rsidP="007B7243">
      <w:pPr>
        <w:pStyle w:val="Piedepgina"/>
        <w:spacing w:line="276" w:lineRule="auto"/>
        <w:jc w:val="both"/>
        <w:rPr>
          <w:rFonts w:ascii="Poppins" w:hAnsi="Poppins" w:cs="Poppins"/>
          <w:lang w:val="es-CL"/>
        </w:rPr>
      </w:pPr>
    </w:p>
    <w:p w14:paraId="1FF7C88C" w14:textId="023F3D21" w:rsidR="00BE37C4" w:rsidRPr="007B7243" w:rsidRDefault="00BE37C4" w:rsidP="007B7243">
      <w:pPr>
        <w:pStyle w:val="Piedepgina"/>
        <w:numPr>
          <w:ilvl w:val="2"/>
          <w:numId w:val="24"/>
        </w:numPr>
        <w:spacing w:line="276" w:lineRule="auto"/>
        <w:jc w:val="both"/>
        <w:rPr>
          <w:rFonts w:ascii="Poppins" w:hAnsi="Poppins" w:cs="Poppins"/>
        </w:rPr>
      </w:pPr>
      <w:r w:rsidRPr="007B7243">
        <w:rPr>
          <w:rFonts w:ascii="Poppins" w:hAnsi="Poppins" w:cs="Poppins"/>
        </w:rPr>
        <w:t>Metodología del Valor Esperado de la Pérdida (VEP).</w:t>
      </w:r>
    </w:p>
    <w:p w14:paraId="7FD56C6F" w14:textId="77777777" w:rsidR="00BE37C4" w:rsidRPr="007B7243" w:rsidRDefault="00BE37C4" w:rsidP="007B7243">
      <w:pPr>
        <w:pStyle w:val="Piedepgina"/>
        <w:spacing w:line="276" w:lineRule="auto"/>
        <w:jc w:val="both"/>
        <w:rPr>
          <w:rFonts w:ascii="Poppins" w:hAnsi="Poppins" w:cs="Poppins"/>
        </w:rPr>
      </w:pPr>
      <w:r w:rsidRPr="007B7243">
        <w:rPr>
          <w:rFonts w:ascii="Poppins" w:hAnsi="Poppins" w:cs="Poppins"/>
        </w:rPr>
        <w:lastRenderedPageBreak/>
        <w:t>Todo riesgo identificado que sea del tipo de seguridad, desastre y/o emergencias, deberá ser evaluado aplicando el método del “Valor Esperado de la Pérdida (VEP)” según sigue:</w:t>
      </w:r>
    </w:p>
    <w:p w14:paraId="39ADECC3" w14:textId="77777777" w:rsidR="00BE37C4" w:rsidRPr="007B7243" w:rsidRDefault="00BE37C4" w:rsidP="007B7243">
      <w:pPr>
        <w:pStyle w:val="Piedepgina"/>
        <w:spacing w:line="276" w:lineRule="auto"/>
        <w:jc w:val="both"/>
        <w:rPr>
          <w:rFonts w:ascii="Poppins" w:hAnsi="Poppins" w:cs="Poppins"/>
        </w:rPr>
      </w:pPr>
      <w:r w:rsidRPr="007B7243">
        <w:rPr>
          <w:rFonts w:ascii="Poppins" w:hAnsi="Poppins" w:cs="Poppins"/>
          <w:noProof/>
        </w:rPr>
        <mc:AlternateContent>
          <mc:Choice Requires="wps">
            <w:drawing>
              <wp:anchor distT="0" distB="0" distL="0" distR="0" simplePos="0" relativeHeight="251659264" behindDoc="1" locked="0" layoutInCell="1" allowOverlap="1" wp14:anchorId="6A9AFCA7" wp14:editId="10832390">
                <wp:simplePos x="0" y="0"/>
                <wp:positionH relativeFrom="page">
                  <wp:posOffset>2861945</wp:posOffset>
                </wp:positionH>
                <wp:positionV relativeFrom="paragraph">
                  <wp:posOffset>201930</wp:posOffset>
                </wp:positionV>
                <wp:extent cx="2514600" cy="643890"/>
                <wp:effectExtent l="0" t="0" r="12700" b="1651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643890"/>
                        </a:xfrm>
                        <a:prstGeom prst="rect">
                          <a:avLst/>
                        </a:prstGeom>
                        <a:ln w="9525">
                          <a:solidFill>
                            <a:srgbClr val="000000"/>
                          </a:solidFill>
                          <a:prstDash val="solid"/>
                        </a:ln>
                      </wps:spPr>
                      <wps:txbx>
                        <w:txbxContent>
                          <w:p w14:paraId="610581A9" w14:textId="77777777" w:rsidR="00BE37C4" w:rsidRDefault="00BE37C4" w:rsidP="00BE37C4">
                            <w:pPr>
                              <w:pStyle w:val="Textoindependiente"/>
                              <w:spacing w:before="212"/>
                              <w:ind w:left="639"/>
                            </w:pPr>
                            <w:r>
                              <w:rPr>
                                <w:spacing w:val="-2"/>
                              </w:rPr>
                              <w:t>VEP</w:t>
                            </w:r>
                            <w:r>
                              <w:rPr>
                                <w:spacing w:val="-6"/>
                              </w:rPr>
                              <w:t xml:space="preserve"> </w:t>
                            </w:r>
                            <w:r>
                              <w:rPr>
                                <w:spacing w:val="-2"/>
                              </w:rPr>
                              <w:t>=</w:t>
                            </w:r>
                            <w:r>
                              <w:rPr>
                                <w:spacing w:val="-4"/>
                              </w:rPr>
                              <w:t xml:space="preserve"> </w:t>
                            </w:r>
                            <w:r>
                              <w:rPr>
                                <w:spacing w:val="-2"/>
                              </w:rPr>
                              <w:t>Probabilidad</w:t>
                            </w:r>
                            <w:r>
                              <w:rPr>
                                <w:spacing w:val="-5"/>
                              </w:rPr>
                              <w:t xml:space="preserve"> </w:t>
                            </w:r>
                            <w:r>
                              <w:rPr>
                                <w:spacing w:val="-2"/>
                              </w:rPr>
                              <w:t>x</w:t>
                            </w:r>
                            <w:r>
                              <w:rPr>
                                <w:spacing w:val="-5"/>
                              </w:rPr>
                              <w:t xml:space="preserve"> </w:t>
                            </w:r>
                            <w:r>
                              <w:rPr>
                                <w:spacing w:val="-2"/>
                              </w:rPr>
                              <w:t>Consecuencia</w:t>
                            </w:r>
                          </w:p>
                        </w:txbxContent>
                      </wps:txbx>
                      <wps:bodyPr wrap="square" lIns="0" tIns="0" rIns="0" bIns="0" rtlCol="0">
                        <a:noAutofit/>
                      </wps:bodyPr>
                    </wps:wsp>
                  </a:graphicData>
                </a:graphic>
                <wp14:sizeRelV relativeFrom="margin">
                  <wp14:pctHeight>0</wp14:pctHeight>
                </wp14:sizeRelV>
              </wp:anchor>
            </w:drawing>
          </mc:Choice>
          <mc:Fallback>
            <w:pict>
              <v:shapetype w14:anchorId="6A9AFCA7" id="_x0000_t202" coordsize="21600,21600" o:spt="202" path="m,l,21600r21600,l21600,xe">
                <v:stroke joinstyle="miter"/>
                <v:path gradientshapeok="t" o:connecttype="rect"/>
              </v:shapetype>
              <v:shape id="Textbox 19" o:spid="_x0000_s1026" type="#_x0000_t202" style="position:absolute;left:0;text-align:left;margin-left:225.35pt;margin-top:15.9pt;width:198pt;height:50.7pt;z-index:-2516572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" filled="f">
                <v:path arrowok="t"/>
                <v:textbox inset="0,0,0,0">
                  <w:txbxContent>
                    <w:p w14:paraId="610581A9" w14:textId="77777777" w:rsidR="00BE37C4" w:rsidRDefault="00BE37C4" w:rsidP="00BE37C4">
                      <w:pPr>
                        <w:pStyle w:val="Textoindependiente"/>
                        <w:spacing w:before="212"/>
                        <w:ind w:left="639"/>
                      </w:pPr>
                      <w:r>
                        <w:rPr>
                          <w:spacing w:val="-2"/>
                        </w:rPr>
                        <w:t>VEP</w:t>
                      </w:r>
                      <w:r>
                        <w:rPr>
                          <w:spacing w:val="-6"/>
                        </w:rPr>
                        <w:t xml:space="preserve"> </w:t>
                      </w:r>
                      <w:r>
                        <w:rPr>
                          <w:spacing w:val="-2"/>
                        </w:rPr>
                        <w:t>=</w:t>
                      </w:r>
                      <w:r>
                        <w:rPr>
                          <w:spacing w:val="-4"/>
                        </w:rPr>
                        <w:t xml:space="preserve"> </w:t>
                      </w:r>
                      <w:r>
                        <w:rPr>
                          <w:spacing w:val="-2"/>
                        </w:rPr>
                        <w:t>Probabilidad</w:t>
                      </w:r>
                      <w:r>
                        <w:rPr>
                          <w:spacing w:val="-5"/>
                        </w:rPr>
                        <w:t xml:space="preserve"> </w:t>
                      </w:r>
                      <w:r>
                        <w:rPr>
                          <w:spacing w:val="-2"/>
                        </w:rPr>
                        <w:t>x</w:t>
                      </w:r>
                      <w:r>
                        <w:rPr>
                          <w:spacing w:val="-5"/>
                        </w:rPr>
                        <w:t xml:space="preserve"> </w:t>
                      </w:r>
                      <w:r>
                        <w:rPr>
                          <w:spacing w:val="-2"/>
                        </w:rPr>
                        <w:t>Consecuencia</w:t>
                      </w:r>
                    </w:p>
                  </w:txbxContent>
                </v:textbox>
                <w10:wrap type="topAndBottom" anchorx="page"/>
              </v:shape>
            </w:pict>
          </mc:Fallback>
        </mc:AlternateContent>
      </w:r>
    </w:p>
    <w:p w14:paraId="6060DA37" w14:textId="77777777" w:rsidR="00BE37C4" w:rsidRPr="007B7243" w:rsidRDefault="00BE37C4" w:rsidP="007B7243">
      <w:pPr>
        <w:pStyle w:val="Piedepgina"/>
        <w:spacing w:line="276" w:lineRule="auto"/>
        <w:jc w:val="both"/>
        <w:rPr>
          <w:rFonts w:ascii="Poppins" w:hAnsi="Poppins" w:cs="Poppins"/>
        </w:rPr>
      </w:pPr>
    </w:p>
    <w:p w14:paraId="7EA066F7" w14:textId="0E8104AD" w:rsidR="00BE37C4" w:rsidRPr="007B7243" w:rsidRDefault="00BE37C4" w:rsidP="007B7243">
      <w:pPr>
        <w:pStyle w:val="Piedepgina"/>
        <w:spacing w:line="276" w:lineRule="auto"/>
        <w:jc w:val="both"/>
        <w:rPr>
          <w:rFonts w:ascii="Poppins" w:hAnsi="Poppins" w:cs="Poppins"/>
        </w:rPr>
      </w:pPr>
      <w:r w:rsidRPr="007B7243">
        <w:rPr>
          <w:rFonts w:ascii="Poppins" w:hAnsi="Poppins" w:cs="Poppins"/>
        </w:rPr>
        <w:t>El valor VEP obtenido (magnitud del riesgo detectado) se ubicará entre 1 a 16 dependiendo de los valores asignados para las variables “probabilidad” y “consecuencia (severidad)” descritas en los puntos 6.3.2.1 y 6.3.2.2 del presente procedimiento respectivamente, estableciéndose los siguientes niveles de riesgo, acompañados de su acción correspondiente.</w:t>
      </w:r>
    </w:p>
    <w:p w14:paraId="53A2E001" w14:textId="77777777" w:rsidR="00BE37C4" w:rsidRPr="007B7243" w:rsidRDefault="00BE37C4" w:rsidP="007B7243">
      <w:pPr>
        <w:pStyle w:val="Piedepgina"/>
        <w:spacing w:line="276" w:lineRule="auto"/>
        <w:jc w:val="both"/>
        <w:rPr>
          <w:rFonts w:ascii="Poppins" w:hAnsi="Poppins" w:cs="Poppins"/>
        </w:rPr>
      </w:pPr>
    </w:p>
    <w:tbl>
      <w:tblPr>
        <w:tblStyle w:val="TableNormal"/>
        <w:tblW w:w="1003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5"/>
        <w:gridCol w:w="1858"/>
        <w:gridCol w:w="6040"/>
      </w:tblGrid>
      <w:tr w:rsidR="00BE37C4" w:rsidRPr="007B7243" w14:paraId="4C93FC90" w14:textId="77777777" w:rsidTr="007B7243">
        <w:trPr>
          <w:trHeight w:val="244"/>
        </w:trPr>
        <w:tc>
          <w:tcPr>
            <w:tcW w:w="2135" w:type="dxa"/>
          </w:tcPr>
          <w:p w14:paraId="5143D1BA" w14:textId="77777777" w:rsidR="00BE37C4" w:rsidRPr="007B7243" w:rsidRDefault="00BE37C4" w:rsidP="007B7243">
            <w:pPr>
              <w:pStyle w:val="TableParagraph"/>
              <w:spacing w:line="224" w:lineRule="exact"/>
              <w:ind w:left="10"/>
              <w:jc w:val="both"/>
              <w:rPr>
                <w:rFonts w:ascii="Poppins" w:hAnsi="Poppins" w:cs="Poppins"/>
                <w:sz w:val="24"/>
                <w:szCs w:val="24"/>
              </w:rPr>
            </w:pPr>
            <w:r w:rsidRPr="007B7243">
              <w:rPr>
                <w:rFonts w:ascii="Poppins" w:hAnsi="Poppins" w:cs="Poppins"/>
                <w:spacing w:val="-5"/>
                <w:sz w:val="24"/>
                <w:szCs w:val="24"/>
              </w:rPr>
              <w:t>VEP</w:t>
            </w:r>
          </w:p>
        </w:tc>
        <w:tc>
          <w:tcPr>
            <w:tcW w:w="1858" w:type="dxa"/>
          </w:tcPr>
          <w:p w14:paraId="31D1BEE9" w14:textId="77777777" w:rsidR="00BE37C4" w:rsidRPr="007B7243" w:rsidRDefault="00BE37C4" w:rsidP="007B7243">
            <w:pPr>
              <w:pStyle w:val="TableParagraph"/>
              <w:spacing w:line="224" w:lineRule="exact"/>
              <w:ind w:left="11"/>
              <w:jc w:val="both"/>
              <w:rPr>
                <w:rFonts w:ascii="Poppins" w:hAnsi="Poppins" w:cs="Poppins"/>
                <w:sz w:val="24"/>
                <w:szCs w:val="24"/>
              </w:rPr>
            </w:pPr>
            <w:r w:rsidRPr="007B7243">
              <w:rPr>
                <w:rFonts w:ascii="Poppins" w:hAnsi="Poppins" w:cs="Poppins"/>
                <w:sz w:val="24"/>
                <w:szCs w:val="24"/>
              </w:rPr>
              <w:t>NIVELES</w:t>
            </w:r>
            <w:r w:rsidRPr="007B7243">
              <w:rPr>
                <w:rFonts w:ascii="Poppins" w:hAnsi="Poppins" w:cs="Poppins"/>
                <w:spacing w:val="-11"/>
                <w:sz w:val="24"/>
                <w:szCs w:val="24"/>
              </w:rPr>
              <w:t xml:space="preserve"> </w:t>
            </w:r>
            <w:r w:rsidRPr="007B7243">
              <w:rPr>
                <w:rFonts w:ascii="Poppins" w:hAnsi="Poppins" w:cs="Poppins"/>
                <w:sz w:val="24"/>
                <w:szCs w:val="24"/>
              </w:rPr>
              <w:t>DE</w:t>
            </w:r>
            <w:r w:rsidRPr="007B7243">
              <w:rPr>
                <w:rFonts w:ascii="Poppins" w:hAnsi="Poppins" w:cs="Poppins"/>
                <w:spacing w:val="-10"/>
                <w:sz w:val="24"/>
                <w:szCs w:val="24"/>
              </w:rPr>
              <w:t xml:space="preserve"> </w:t>
            </w:r>
            <w:r w:rsidRPr="007B7243">
              <w:rPr>
                <w:rFonts w:ascii="Poppins" w:hAnsi="Poppins" w:cs="Poppins"/>
                <w:spacing w:val="-2"/>
                <w:sz w:val="24"/>
                <w:szCs w:val="24"/>
              </w:rPr>
              <w:t>RIESGO</w:t>
            </w:r>
          </w:p>
        </w:tc>
        <w:tc>
          <w:tcPr>
            <w:tcW w:w="6040" w:type="dxa"/>
          </w:tcPr>
          <w:p w14:paraId="5695D187" w14:textId="77777777" w:rsidR="00BE37C4" w:rsidRPr="007B7243" w:rsidRDefault="00BE37C4" w:rsidP="007B7243">
            <w:pPr>
              <w:pStyle w:val="TableParagraph"/>
              <w:spacing w:line="224" w:lineRule="exact"/>
              <w:ind w:left="1943"/>
              <w:jc w:val="both"/>
              <w:rPr>
                <w:rFonts w:ascii="Poppins" w:hAnsi="Poppins" w:cs="Poppins"/>
                <w:sz w:val="24"/>
                <w:szCs w:val="24"/>
              </w:rPr>
            </w:pPr>
            <w:r w:rsidRPr="007B7243">
              <w:rPr>
                <w:rFonts w:ascii="Poppins" w:hAnsi="Poppins" w:cs="Poppins"/>
                <w:sz w:val="24"/>
                <w:szCs w:val="24"/>
              </w:rPr>
              <w:t>ACCIÓN</w:t>
            </w:r>
            <w:r w:rsidRPr="007B7243">
              <w:rPr>
                <w:rFonts w:ascii="Poppins" w:hAnsi="Poppins" w:cs="Poppins"/>
                <w:spacing w:val="-10"/>
                <w:sz w:val="24"/>
                <w:szCs w:val="24"/>
              </w:rPr>
              <w:t xml:space="preserve"> </w:t>
            </w:r>
            <w:r w:rsidRPr="007B7243">
              <w:rPr>
                <w:rFonts w:ascii="Poppins" w:hAnsi="Poppins" w:cs="Poppins"/>
                <w:sz w:val="24"/>
                <w:szCs w:val="24"/>
              </w:rPr>
              <w:t>Y</w:t>
            </w:r>
            <w:r w:rsidRPr="007B7243">
              <w:rPr>
                <w:rFonts w:ascii="Poppins" w:hAnsi="Poppins" w:cs="Poppins"/>
                <w:spacing w:val="-8"/>
                <w:sz w:val="24"/>
                <w:szCs w:val="24"/>
              </w:rPr>
              <w:t xml:space="preserve"> </w:t>
            </w:r>
            <w:r w:rsidRPr="007B7243">
              <w:rPr>
                <w:rFonts w:ascii="Poppins" w:hAnsi="Poppins" w:cs="Poppins"/>
                <w:spacing w:val="-2"/>
                <w:sz w:val="24"/>
                <w:szCs w:val="24"/>
              </w:rPr>
              <w:t>TEMPORIZACIÓN</w:t>
            </w:r>
          </w:p>
        </w:tc>
      </w:tr>
      <w:tr w:rsidR="00BE37C4" w:rsidRPr="007B7243" w14:paraId="4325BF48" w14:textId="77777777" w:rsidTr="007B7243">
        <w:trPr>
          <w:trHeight w:val="1220"/>
        </w:trPr>
        <w:tc>
          <w:tcPr>
            <w:tcW w:w="2135" w:type="dxa"/>
            <w:shd w:val="clear" w:color="auto" w:fill="00FF00"/>
          </w:tcPr>
          <w:p w14:paraId="644CF5F4" w14:textId="77777777" w:rsidR="00BE37C4" w:rsidRPr="007B7243" w:rsidRDefault="00BE37C4" w:rsidP="007B7243">
            <w:pPr>
              <w:pStyle w:val="TableParagraph"/>
              <w:spacing w:before="120"/>
              <w:jc w:val="both"/>
              <w:rPr>
                <w:rFonts w:ascii="Poppins" w:hAnsi="Poppins" w:cs="Poppins"/>
                <w:sz w:val="24"/>
                <w:szCs w:val="24"/>
              </w:rPr>
            </w:pPr>
          </w:p>
          <w:p w14:paraId="77848314" w14:textId="77777777" w:rsidR="00BE37C4" w:rsidRPr="007B7243" w:rsidRDefault="00BE37C4" w:rsidP="007B7243">
            <w:pPr>
              <w:pStyle w:val="TableParagraph"/>
              <w:spacing w:before="1"/>
              <w:ind w:left="194" w:right="175" w:firstLine="145"/>
              <w:jc w:val="both"/>
              <w:rPr>
                <w:rFonts w:ascii="Poppins" w:hAnsi="Poppins" w:cs="Poppins"/>
                <w:sz w:val="24"/>
                <w:szCs w:val="24"/>
              </w:rPr>
            </w:pPr>
            <w:r w:rsidRPr="007B7243">
              <w:rPr>
                <w:rFonts w:ascii="Poppins" w:hAnsi="Poppins" w:cs="Poppins"/>
                <w:sz w:val="24"/>
                <w:szCs w:val="24"/>
              </w:rPr>
              <w:t xml:space="preserve">2 o </w:t>
            </w:r>
            <w:r w:rsidRPr="007B7243">
              <w:rPr>
                <w:rFonts w:ascii="Poppins" w:hAnsi="Poppins" w:cs="Poppins"/>
                <w:spacing w:val="-2"/>
                <w:sz w:val="24"/>
                <w:szCs w:val="24"/>
              </w:rPr>
              <w:t>menos</w:t>
            </w:r>
          </w:p>
        </w:tc>
        <w:tc>
          <w:tcPr>
            <w:tcW w:w="1858" w:type="dxa"/>
            <w:shd w:val="clear" w:color="auto" w:fill="00FF00"/>
          </w:tcPr>
          <w:p w14:paraId="31A5969E" w14:textId="77777777" w:rsidR="00BE37C4" w:rsidRPr="007B7243" w:rsidRDefault="00BE37C4" w:rsidP="007B7243">
            <w:pPr>
              <w:pStyle w:val="TableParagraph"/>
              <w:spacing w:before="243"/>
              <w:jc w:val="both"/>
              <w:rPr>
                <w:rFonts w:ascii="Poppins" w:hAnsi="Poppins" w:cs="Poppins"/>
                <w:sz w:val="24"/>
                <w:szCs w:val="24"/>
              </w:rPr>
            </w:pPr>
          </w:p>
          <w:p w14:paraId="38900B15" w14:textId="77777777" w:rsidR="00BE37C4" w:rsidRPr="007B7243" w:rsidRDefault="00BE37C4" w:rsidP="007B7243">
            <w:pPr>
              <w:pStyle w:val="TableParagraph"/>
              <w:ind w:left="11" w:right="2"/>
              <w:jc w:val="both"/>
              <w:rPr>
                <w:rFonts w:ascii="Poppins" w:hAnsi="Poppins" w:cs="Poppins"/>
                <w:sz w:val="24"/>
                <w:szCs w:val="24"/>
              </w:rPr>
            </w:pPr>
            <w:r w:rsidRPr="007B7243">
              <w:rPr>
                <w:rFonts w:ascii="Poppins" w:hAnsi="Poppins" w:cs="Poppins"/>
                <w:spacing w:val="-2"/>
                <w:sz w:val="24"/>
                <w:szCs w:val="24"/>
              </w:rPr>
              <w:t>Tolerable</w:t>
            </w:r>
          </w:p>
        </w:tc>
        <w:tc>
          <w:tcPr>
            <w:tcW w:w="6040" w:type="dxa"/>
            <w:shd w:val="clear" w:color="auto" w:fill="00FF00"/>
          </w:tcPr>
          <w:p w14:paraId="0905FCC0" w14:textId="77777777" w:rsidR="00BE37C4" w:rsidRPr="007B7243" w:rsidRDefault="00BE37C4" w:rsidP="007B7243">
            <w:pPr>
              <w:pStyle w:val="TableParagraph"/>
              <w:ind w:left="105" w:right="96"/>
              <w:jc w:val="both"/>
              <w:rPr>
                <w:rFonts w:ascii="Poppins" w:hAnsi="Poppins" w:cs="Poppins"/>
                <w:sz w:val="24"/>
                <w:szCs w:val="24"/>
              </w:rPr>
            </w:pPr>
            <w:r w:rsidRPr="007B7243">
              <w:rPr>
                <w:rFonts w:ascii="Poppins" w:hAnsi="Poppins" w:cs="Poppins"/>
                <w:sz w:val="24"/>
                <w:szCs w:val="24"/>
              </w:rPr>
              <w:t>No se necesita mejorar la acción preventiva. Sin embargo, se deben considerar soluciones más rentables o mejoras que no supongan una carga económica importante.</w:t>
            </w:r>
          </w:p>
          <w:p w14:paraId="45BDF63D" w14:textId="77777777" w:rsidR="00BE37C4" w:rsidRPr="007B7243" w:rsidRDefault="00BE37C4" w:rsidP="007B7243">
            <w:pPr>
              <w:pStyle w:val="TableParagraph"/>
              <w:ind w:left="105"/>
              <w:jc w:val="both"/>
              <w:rPr>
                <w:rFonts w:ascii="Poppins" w:hAnsi="Poppins" w:cs="Poppins"/>
                <w:sz w:val="24"/>
                <w:szCs w:val="24"/>
              </w:rPr>
            </w:pPr>
            <w:r w:rsidRPr="007B7243">
              <w:rPr>
                <w:rFonts w:ascii="Poppins" w:hAnsi="Poppins" w:cs="Poppins"/>
                <w:sz w:val="24"/>
                <w:szCs w:val="24"/>
              </w:rPr>
              <w:t>Se</w:t>
            </w:r>
            <w:r w:rsidRPr="007B7243">
              <w:rPr>
                <w:rFonts w:ascii="Poppins" w:hAnsi="Poppins" w:cs="Poppins"/>
                <w:spacing w:val="-4"/>
                <w:sz w:val="24"/>
                <w:szCs w:val="24"/>
              </w:rPr>
              <w:t xml:space="preserve"> </w:t>
            </w:r>
            <w:r w:rsidRPr="007B7243">
              <w:rPr>
                <w:rFonts w:ascii="Poppins" w:hAnsi="Poppins" w:cs="Poppins"/>
                <w:sz w:val="24"/>
                <w:szCs w:val="24"/>
              </w:rPr>
              <w:t>requieren</w:t>
            </w:r>
            <w:r w:rsidRPr="007B7243">
              <w:rPr>
                <w:rFonts w:ascii="Poppins" w:hAnsi="Poppins" w:cs="Poppins"/>
                <w:spacing w:val="-3"/>
                <w:sz w:val="24"/>
                <w:szCs w:val="24"/>
              </w:rPr>
              <w:t xml:space="preserve"> </w:t>
            </w:r>
            <w:r w:rsidRPr="007B7243">
              <w:rPr>
                <w:rFonts w:ascii="Poppins" w:hAnsi="Poppins" w:cs="Poppins"/>
                <w:sz w:val="24"/>
                <w:szCs w:val="24"/>
              </w:rPr>
              <w:t>comprobaciones</w:t>
            </w:r>
            <w:r w:rsidRPr="007B7243">
              <w:rPr>
                <w:rFonts w:ascii="Poppins" w:hAnsi="Poppins" w:cs="Poppins"/>
                <w:spacing w:val="-3"/>
                <w:sz w:val="24"/>
                <w:szCs w:val="24"/>
              </w:rPr>
              <w:t xml:space="preserve"> </w:t>
            </w:r>
            <w:r w:rsidRPr="007B7243">
              <w:rPr>
                <w:rFonts w:ascii="Poppins" w:hAnsi="Poppins" w:cs="Poppins"/>
                <w:sz w:val="24"/>
                <w:szCs w:val="24"/>
              </w:rPr>
              <w:t>periódicas</w:t>
            </w:r>
            <w:r w:rsidRPr="007B7243">
              <w:rPr>
                <w:rFonts w:ascii="Poppins" w:hAnsi="Poppins" w:cs="Poppins"/>
                <w:spacing w:val="-3"/>
                <w:sz w:val="24"/>
                <w:szCs w:val="24"/>
              </w:rPr>
              <w:t xml:space="preserve"> </w:t>
            </w:r>
            <w:r w:rsidRPr="007B7243">
              <w:rPr>
                <w:rFonts w:ascii="Poppins" w:hAnsi="Poppins" w:cs="Poppins"/>
                <w:sz w:val="24"/>
                <w:szCs w:val="24"/>
              </w:rPr>
              <w:t>para</w:t>
            </w:r>
            <w:r w:rsidRPr="007B7243">
              <w:rPr>
                <w:rFonts w:ascii="Poppins" w:hAnsi="Poppins" w:cs="Poppins"/>
                <w:spacing w:val="-3"/>
                <w:sz w:val="24"/>
                <w:szCs w:val="24"/>
              </w:rPr>
              <w:t xml:space="preserve"> </w:t>
            </w:r>
            <w:r w:rsidRPr="007B7243">
              <w:rPr>
                <w:rFonts w:ascii="Poppins" w:hAnsi="Poppins" w:cs="Poppins"/>
                <w:sz w:val="24"/>
                <w:szCs w:val="24"/>
              </w:rPr>
              <w:t>asegurar</w:t>
            </w:r>
            <w:r w:rsidRPr="007B7243">
              <w:rPr>
                <w:rFonts w:ascii="Poppins" w:hAnsi="Poppins" w:cs="Poppins"/>
                <w:spacing w:val="-4"/>
                <w:sz w:val="24"/>
                <w:szCs w:val="24"/>
              </w:rPr>
              <w:t xml:space="preserve"> </w:t>
            </w:r>
            <w:r w:rsidRPr="007B7243">
              <w:rPr>
                <w:rFonts w:ascii="Poppins" w:hAnsi="Poppins" w:cs="Poppins"/>
                <w:sz w:val="24"/>
                <w:szCs w:val="24"/>
              </w:rPr>
              <w:t>que</w:t>
            </w:r>
            <w:r w:rsidRPr="007B7243">
              <w:rPr>
                <w:rFonts w:ascii="Poppins" w:hAnsi="Poppins" w:cs="Poppins"/>
                <w:spacing w:val="-3"/>
                <w:sz w:val="24"/>
                <w:szCs w:val="24"/>
              </w:rPr>
              <w:t xml:space="preserve"> </w:t>
            </w:r>
            <w:r w:rsidRPr="007B7243">
              <w:rPr>
                <w:rFonts w:ascii="Poppins" w:hAnsi="Poppins" w:cs="Poppins"/>
                <w:sz w:val="24"/>
                <w:szCs w:val="24"/>
              </w:rPr>
              <w:t>se</w:t>
            </w:r>
            <w:r w:rsidRPr="007B7243">
              <w:rPr>
                <w:rFonts w:ascii="Poppins" w:hAnsi="Poppins" w:cs="Poppins"/>
                <w:spacing w:val="-3"/>
                <w:sz w:val="24"/>
                <w:szCs w:val="24"/>
              </w:rPr>
              <w:t xml:space="preserve"> </w:t>
            </w:r>
            <w:r w:rsidRPr="007B7243">
              <w:rPr>
                <w:rFonts w:ascii="Poppins" w:hAnsi="Poppins" w:cs="Poppins"/>
                <w:spacing w:val="-2"/>
                <w:sz w:val="24"/>
                <w:szCs w:val="24"/>
              </w:rPr>
              <w:t>mantiene</w:t>
            </w:r>
          </w:p>
          <w:p w14:paraId="239C6D9C" w14:textId="77777777" w:rsidR="00BE37C4" w:rsidRPr="007B7243" w:rsidRDefault="00BE37C4" w:rsidP="007B7243">
            <w:pPr>
              <w:pStyle w:val="TableParagraph"/>
              <w:spacing w:line="224" w:lineRule="exact"/>
              <w:ind w:left="105"/>
              <w:jc w:val="both"/>
              <w:rPr>
                <w:rFonts w:ascii="Poppins" w:hAnsi="Poppins" w:cs="Poppins"/>
                <w:sz w:val="24"/>
                <w:szCs w:val="24"/>
              </w:rPr>
            </w:pPr>
            <w:r w:rsidRPr="007B7243">
              <w:rPr>
                <w:rFonts w:ascii="Poppins" w:hAnsi="Poppins" w:cs="Poppins"/>
                <w:sz w:val="24"/>
                <w:szCs w:val="24"/>
              </w:rPr>
              <w:t>la</w:t>
            </w:r>
            <w:r w:rsidRPr="007B7243">
              <w:rPr>
                <w:rFonts w:ascii="Poppins" w:hAnsi="Poppins" w:cs="Poppins"/>
                <w:spacing w:val="-2"/>
                <w:sz w:val="24"/>
                <w:szCs w:val="24"/>
              </w:rPr>
              <w:t xml:space="preserve"> </w:t>
            </w:r>
            <w:r w:rsidRPr="007B7243">
              <w:rPr>
                <w:rFonts w:ascii="Poppins" w:hAnsi="Poppins" w:cs="Poppins"/>
                <w:sz w:val="24"/>
                <w:szCs w:val="24"/>
              </w:rPr>
              <w:t>eficacia</w:t>
            </w:r>
            <w:r w:rsidRPr="007B7243">
              <w:rPr>
                <w:rFonts w:ascii="Poppins" w:hAnsi="Poppins" w:cs="Poppins"/>
                <w:spacing w:val="-2"/>
                <w:sz w:val="24"/>
                <w:szCs w:val="24"/>
              </w:rPr>
              <w:t xml:space="preserve"> </w:t>
            </w:r>
            <w:r w:rsidRPr="007B7243">
              <w:rPr>
                <w:rFonts w:ascii="Poppins" w:hAnsi="Poppins" w:cs="Poppins"/>
                <w:sz w:val="24"/>
                <w:szCs w:val="24"/>
              </w:rPr>
              <w:t>de</w:t>
            </w:r>
            <w:r w:rsidRPr="007B7243">
              <w:rPr>
                <w:rFonts w:ascii="Poppins" w:hAnsi="Poppins" w:cs="Poppins"/>
                <w:spacing w:val="-3"/>
                <w:sz w:val="24"/>
                <w:szCs w:val="24"/>
              </w:rPr>
              <w:t xml:space="preserve"> </w:t>
            </w:r>
            <w:r w:rsidRPr="007B7243">
              <w:rPr>
                <w:rFonts w:ascii="Poppins" w:hAnsi="Poppins" w:cs="Poppins"/>
                <w:sz w:val="24"/>
                <w:szCs w:val="24"/>
              </w:rPr>
              <w:t>las</w:t>
            </w:r>
            <w:r w:rsidRPr="007B7243">
              <w:rPr>
                <w:rFonts w:ascii="Poppins" w:hAnsi="Poppins" w:cs="Poppins"/>
                <w:spacing w:val="-2"/>
                <w:sz w:val="24"/>
                <w:szCs w:val="24"/>
              </w:rPr>
              <w:t xml:space="preserve"> </w:t>
            </w:r>
            <w:r w:rsidRPr="007B7243">
              <w:rPr>
                <w:rFonts w:ascii="Poppins" w:hAnsi="Poppins" w:cs="Poppins"/>
                <w:sz w:val="24"/>
                <w:szCs w:val="24"/>
              </w:rPr>
              <w:t>medidas</w:t>
            </w:r>
            <w:r w:rsidRPr="007B7243">
              <w:rPr>
                <w:rFonts w:ascii="Poppins" w:hAnsi="Poppins" w:cs="Poppins"/>
                <w:spacing w:val="-3"/>
                <w:sz w:val="24"/>
                <w:szCs w:val="24"/>
              </w:rPr>
              <w:t xml:space="preserve"> </w:t>
            </w:r>
            <w:r w:rsidRPr="007B7243">
              <w:rPr>
                <w:rFonts w:ascii="Poppins" w:hAnsi="Poppins" w:cs="Poppins"/>
                <w:sz w:val="24"/>
                <w:szCs w:val="24"/>
              </w:rPr>
              <w:t>de</w:t>
            </w:r>
            <w:r w:rsidRPr="007B7243">
              <w:rPr>
                <w:rFonts w:ascii="Poppins" w:hAnsi="Poppins" w:cs="Poppins"/>
                <w:spacing w:val="-1"/>
                <w:sz w:val="24"/>
                <w:szCs w:val="24"/>
              </w:rPr>
              <w:t xml:space="preserve"> </w:t>
            </w:r>
            <w:r w:rsidRPr="007B7243">
              <w:rPr>
                <w:rFonts w:ascii="Poppins" w:hAnsi="Poppins" w:cs="Poppins"/>
                <w:spacing w:val="-2"/>
                <w:sz w:val="24"/>
                <w:szCs w:val="24"/>
              </w:rPr>
              <w:t>control</w:t>
            </w:r>
          </w:p>
        </w:tc>
      </w:tr>
      <w:tr w:rsidR="00BE37C4" w:rsidRPr="007B7243" w14:paraId="231F3F01" w14:textId="77777777" w:rsidTr="007B7243">
        <w:trPr>
          <w:trHeight w:val="1709"/>
        </w:trPr>
        <w:tc>
          <w:tcPr>
            <w:tcW w:w="2135" w:type="dxa"/>
            <w:shd w:val="clear" w:color="auto" w:fill="FFFF00"/>
          </w:tcPr>
          <w:p w14:paraId="1A27FD2F" w14:textId="77777777" w:rsidR="00BE37C4" w:rsidRPr="007B7243" w:rsidRDefault="00BE37C4" w:rsidP="007B7243">
            <w:pPr>
              <w:pStyle w:val="TableParagraph"/>
              <w:jc w:val="both"/>
              <w:rPr>
                <w:rFonts w:ascii="Poppins" w:hAnsi="Poppins" w:cs="Poppins"/>
                <w:sz w:val="24"/>
                <w:szCs w:val="24"/>
              </w:rPr>
            </w:pPr>
          </w:p>
          <w:p w14:paraId="0B28A741" w14:textId="77777777" w:rsidR="00BE37C4" w:rsidRPr="007B7243" w:rsidRDefault="00BE37C4" w:rsidP="007B7243">
            <w:pPr>
              <w:pStyle w:val="TableParagraph"/>
              <w:spacing w:before="243"/>
              <w:jc w:val="both"/>
              <w:rPr>
                <w:rFonts w:ascii="Poppins" w:hAnsi="Poppins" w:cs="Poppins"/>
                <w:sz w:val="24"/>
                <w:szCs w:val="24"/>
              </w:rPr>
            </w:pPr>
          </w:p>
          <w:p w14:paraId="31A51E6A" w14:textId="77777777" w:rsidR="00BE37C4" w:rsidRPr="007B7243" w:rsidRDefault="00BE37C4" w:rsidP="007B7243">
            <w:pPr>
              <w:pStyle w:val="TableParagraph"/>
              <w:spacing w:before="1"/>
              <w:ind w:left="10" w:right="1"/>
              <w:jc w:val="both"/>
              <w:rPr>
                <w:rFonts w:ascii="Poppins" w:hAnsi="Poppins" w:cs="Poppins"/>
                <w:sz w:val="24"/>
                <w:szCs w:val="24"/>
              </w:rPr>
            </w:pPr>
            <w:r w:rsidRPr="007B7243">
              <w:rPr>
                <w:rFonts w:ascii="Poppins" w:hAnsi="Poppins" w:cs="Poppins"/>
                <w:spacing w:val="-10"/>
                <w:sz w:val="24"/>
                <w:szCs w:val="24"/>
              </w:rPr>
              <w:t>4</w:t>
            </w:r>
          </w:p>
        </w:tc>
        <w:tc>
          <w:tcPr>
            <w:tcW w:w="1858" w:type="dxa"/>
            <w:shd w:val="clear" w:color="auto" w:fill="FFFF00"/>
          </w:tcPr>
          <w:p w14:paraId="268C8C05" w14:textId="77777777" w:rsidR="00BE37C4" w:rsidRPr="007B7243" w:rsidRDefault="00BE37C4" w:rsidP="007B7243">
            <w:pPr>
              <w:pStyle w:val="TableParagraph"/>
              <w:jc w:val="both"/>
              <w:rPr>
                <w:rFonts w:ascii="Poppins" w:hAnsi="Poppins" w:cs="Poppins"/>
                <w:sz w:val="24"/>
                <w:szCs w:val="24"/>
              </w:rPr>
            </w:pPr>
          </w:p>
          <w:p w14:paraId="78E4688A" w14:textId="77777777" w:rsidR="00BE37C4" w:rsidRPr="007B7243" w:rsidRDefault="00BE37C4" w:rsidP="007B7243">
            <w:pPr>
              <w:pStyle w:val="TableParagraph"/>
              <w:spacing w:before="243"/>
              <w:jc w:val="both"/>
              <w:rPr>
                <w:rFonts w:ascii="Poppins" w:hAnsi="Poppins" w:cs="Poppins"/>
                <w:sz w:val="24"/>
                <w:szCs w:val="24"/>
              </w:rPr>
            </w:pPr>
          </w:p>
          <w:p w14:paraId="6D8B7655" w14:textId="77777777" w:rsidR="00BE37C4" w:rsidRPr="007B7243" w:rsidRDefault="00BE37C4" w:rsidP="007B7243">
            <w:pPr>
              <w:pStyle w:val="TableParagraph"/>
              <w:spacing w:before="1"/>
              <w:ind w:left="11" w:right="2"/>
              <w:jc w:val="both"/>
              <w:rPr>
                <w:rFonts w:ascii="Poppins" w:hAnsi="Poppins" w:cs="Poppins"/>
                <w:sz w:val="24"/>
                <w:szCs w:val="24"/>
              </w:rPr>
            </w:pPr>
            <w:r w:rsidRPr="007B7243">
              <w:rPr>
                <w:rFonts w:ascii="Poppins" w:hAnsi="Poppins" w:cs="Poppins"/>
                <w:spacing w:val="-2"/>
                <w:sz w:val="24"/>
                <w:szCs w:val="24"/>
              </w:rPr>
              <w:t>Moderado</w:t>
            </w:r>
          </w:p>
        </w:tc>
        <w:tc>
          <w:tcPr>
            <w:tcW w:w="6040" w:type="dxa"/>
            <w:shd w:val="clear" w:color="auto" w:fill="FFFF00"/>
          </w:tcPr>
          <w:p w14:paraId="1A4792FE" w14:textId="77777777" w:rsidR="00BE37C4" w:rsidRPr="007B7243" w:rsidRDefault="00BE37C4" w:rsidP="007B7243">
            <w:pPr>
              <w:pStyle w:val="TableParagraph"/>
              <w:ind w:left="105" w:right="101"/>
              <w:jc w:val="both"/>
              <w:rPr>
                <w:rFonts w:ascii="Poppins" w:hAnsi="Poppins" w:cs="Poppins"/>
                <w:sz w:val="24"/>
                <w:szCs w:val="24"/>
              </w:rPr>
            </w:pPr>
            <w:r w:rsidRPr="007B7243">
              <w:rPr>
                <w:rFonts w:ascii="Poppins" w:hAnsi="Poppins" w:cs="Poppins"/>
                <w:sz w:val="24"/>
                <w:szCs w:val="24"/>
              </w:rPr>
              <w:t>Se deber hacer esfuerzos para reducir el riesgo, determinando las inversiones precisas. Las medidas para reducir el riesgo se deben implementar en un período determinado.</w:t>
            </w:r>
          </w:p>
          <w:p w14:paraId="46DED458" w14:textId="77777777" w:rsidR="00BE37C4" w:rsidRPr="007B7243" w:rsidRDefault="00BE37C4" w:rsidP="007B7243">
            <w:pPr>
              <w:pStyle w:val="TableParagraph"/>
              <w:ind w:left="105" w:right="98"/>
              <w:jc w:val="both"/>
              <w:rPr>
                <w:rFonts w:ascii="Poppins" w:hAnsi="Poppins" w:cs="Poppins"/>
                <w:sz w:val="24"/>
                <w:szCs w:val="24"/>
              </w:rPr>
            </w:pPr>
            <w:r w:rsidRPr="007B7243">
              <w:rPr>
                <w:rFonts w:ascii="Poppins" w:hAnsi="Poppins" w:cs="Poppins"/>
                <w:sz w:val="24"/>
                <w:szCs w:val="24"/>
              </w:rPr>
              <w:t>Cuando el riesgo moderado está asociado con consecuencias extremadamente dañinas, se precisará una acción posterior para establecer,</w:t>
            </w:r>
            <w:r w:rsidRPr="007B7243">
              <w:rPr>
                <w:rFonts w:ascii="Poppins" w:hAnsi="Poppins" w:cs="Poppins"/>
                <w:spacing w:val="10"/>
                <w:sz w:val="24"/>
                <w:szCs w:val="24"/>
              </w:rPr>
              <w:t xml:space="preserve"> </w:t>
            </w:r>
            <w:r w:rsidRPr="007B7243">
              <w:rPr>
                <w:rFonts w:ascii="Poppins" w:hAnsi="Poppins" w:cs="Poppins"/>
                <w:sz w:val="24"/>
                <w:szCs w:val="24"/>
              </w:rPr>
              <w:lastRenderedPageBreak/>
              <w:t>con</w:t>
            </w:r>
            <w:r w:rsidRPr="007B7243">
              <w:rPr>
                <w:rFonts w:ascii="Poppins" w:hAnsi="Poppins" w:cs="Poppins"/>
                <w:spacing w:val="10"/>
                <w:sz w:val="24"/>
                <w:szCs w:val="24"/>
              </w:rPr>
              <w:t xml:space="preserve"> </w:t>
            </w:r>
            <w:r w:rsidRPr="007B7243">
              <w:rPr>
                <w:rFonts w:ascii="Poppins" w:hAnsi="Poppins" w:cs="Poppins"/>
                <w:sz w:val="24"/>
                <w:szCs w:val="24"/>
              </w:rPr>
              <w:t>más</w:t>
            </w:r>
            <w:r w:rsidRPr="007B7243">
              <w:rPr>
                <w:rFonts w:ascii="Poppins" w:hAnsi="Poppins" w:cs="Poppins"/>
                <w:spacing w:val="10"/>
                <w:sz w:val="24"/>
                <w:szCs w:val="24"/>
              </w:rPr>
              <w:t xml:space="preserve"> </w:t>
            </w:r>
            <w:r w:rsidRPr="007B7243">
              <w:rPr>
                <w:rFonts w:ascii="Poppins" w:hAnsi="Poppins" w:cs="Poppins"/>
                <w:sz w:val="24"/>
                <w:szCs w:val="24"/>
              </w:rPr>
              <w:t>precisión,</w:t>
            </w:r>
            <w:r w:rsidRPr="007B7243">
              <w:rPr>
                <w:rFonts w:ascii="Poppins" w:hAnsi="Poppins" w:cs="Poppins"/>
                <w:spacing w:val="10"/>
                <w:sz w:val="24"/>
                <w:szCs w:val="24"/>
              </w:rPr>
              <w:t xml:space="preserve"> </w:t>
            </w:r>
            <w:r w:rsidRPr="007B7243">
              <w:rPr>
                <w:rFonts w:ascii="Poppins" w:hAnsi="Poppins" w:cs="Poppins"/>
                <w:sz w:val="24"/>
                <w:szCs w:val="24"/>
              </w:rPr>
              <w:t>la</w:t>
            </w:r>
            <w:r w:rsidRPr="007B7243">
              <w:rPr>
                <w:rFonts w:ascii="Poppins" w:hAnsi="Poppins" w:cs="Poppins"/>
                <w:spacing w:val="9"/>
                <w:sz w:val="24"/>
                <w:szCs w:val="24"/>
              </w:rPr>
              <w:t xml:space="preserve"> </w:t>
            </w:r>
            <w:r w:rsidRPr="007B7243">
              <w:rPr>
                <w:rFonts w:ascii="Poppins" w:hAnsi="Poppins" w:cs="Poppins"/>
                <w:sz w:val="24"/>
                <w:szCs w:val="24"/>
              </w:rPr>
              <w:t>probabilidad</w:t>
            </w:r>
            <w:r w:rsidRPr="007B7243">
              <w:rPr>
                <w:rFonts w:ascii="Poppins" w:hAnsi="Poppins" w:cs="Poppins"/>
                <w:spacing w:val="10"/>
                <w:sz w:val="24"/>
                <w:szCs w:val="24"/>
              </w:rPr>
              <w:t xml:space="preserve"> </w:t>
            </w:r>
            <w:r w:rsidRPr="007B7243">
              <w:rPr>
                <w:rFonts w:ascii="Poppins" w:hAnsi="Poppins" w:cs="Poppins"/>
                <w:sz w:val="24"/>
                <w:szCs w:val="24"/>
              </w:rPr>
              <w:t>de</w:t>
            </w:r>
            <w:r w:rsidRPr="007B7243">
              <w:rPr>
                <w:rFonts w:ascii="Poppins" w:hAnsi="Poppins" w:cs="Poppins"/>
                <w:spacing w:val="10"/>
                <w:sz w:val="24"/>
                <w:szCs w:val="24"/>
              </w:rPr>
              <w:t xml:space="preserve"> </w:t>
            </w:r>
            <w:r w:rsidRPr="007B7243">
              <w:rPr>
                <w:rFonts w:ascii="Poppins" w:hAnsi="Poppins" w:cs="Poppins"/>
                <w:sz w:val="24"/>
                <w:szCs w:val="24"/>
              </w:rPr>
              <w:t>daño</w:t>
            </w:r>
            <w:r w:rsidRPr="007B7243">
              <w:rPr>
                <w:rFonts w:ascii="Poppins" w:hAnsi="Poppins" w:cs="Poppins"/>
                <w:spacing w:val="10"/>
                <w:sz w:val="24"/>
                <w:szCs w:val="24"/>
              </w:rPr>
              <w:t xml:space="preserve"> </w:t>
            </w:r>
            <w:r w:rsidRPr="007B7243">
              <w:rPr>
                <w:rFonts w:ascii="Poppins" w:hAnsi="Poppins" w:cs="Poppins"/>
                <w:sz w:val="24"/>
                <w:szCs w:val="24"/>
              </w:rPr>
              <w:t>como</w:t>
            </w:r>
            <w:r w:rsidRPr="007B7243">
              <w:rPr>
                <w:rFonts w:ascii="Poppins" w:hAnsi="Poppins" w:cs="Poppins"/>
                <w:spacing w:val="10"/>
                <w:sz w:val="24"/>
                <w:szCs w:val="24"/>
              </w:rPr>
              <w:t xml:space="preserve"> </w:t>
            </w:r>
            <w:r w:rsidRPr="007B7243">
              <w:rPr>
                <w:rFonts w:ascii="Poppins" w:hAnsi="Poppins" w:cs="Poppins"/>
                <w:sz w:val="24"/>
                <w:szCs w:val="24"/>
              </w:rPr>
              <w:t>base</w:t>
            </w:r>
            <w:r w:rsidRPr="007B7243">
              <w:rPr>
                <w:rFonts w:ascii="Poppins" w:hAnsi="Poppins" w:cs="Poppins"/>
                <w:spacing w:val="10"/>
                <w:sz w:val="24"/>
                <w:szCs w:val="24"/>
              </w:rPr>
              <w:t xml:space="preserve"> </w:t>
            </w:r>
            <w:r w:rsidRPr="007B7243">
              <w:rPr>
                <w:rFonts w:ascii="Poppins" w:hAnsi="Poppins" w:cs="Poppins"/>
                <w:spacing w:val="-4"/>
                <w:sz w:val="24"/>
                <w:szCs w:val="24"/>
              </w:rPr>
              <w:t>para</w:t>
            </w:r>
          </w:p>
          <w:p w14:paraId="6D85050A" w14:textId="77777777" w:rsidR="00BE37C4" w:rsidRPr="007B7243" w:rsidRDefault="00BE37C4" w:rsidP="007B7243">
            <w:pPr>
              <w:pStyle w:val="TableParagraph"/>
              <w:spacing w:line="225" w:lineRule="exact"/>
              <w:ind w:left="105"/>
              <w:jc w:val="both"/>
              <w:rPr>
                <w:rFonts w:ascii="Poppins" w:hAnsi="Poppins" w:cs="Poppins"/>
                <w:sz w:val="24"/>
                <w:szCs w:val="24"/>
              </w:rPr>
            </w:pPr>
            <w:r w:rsidRPr="007B7243">
              <w:rPr>
                <w:rFonts w:ascii="Poppins" w:hAnsi="Poppins" w:cs="Poppins"/>
                <w:sz w:val="24"/>
                <w:szCs w:val="24"/>
              </w:rPr>
              <w:t>determinar</w:t>
            </w:r>
            <w:r w:rsidRPr="007B7243">
              <w:rPr>
                <w:rFonts w:ascii="Poppins" w:hAnsi="Poppins" w:cs="Poppins"/>
                <w:spacing w:val="-2"/>
                <w:sz w:val="24"/>
                <w:szCs w:val="24"/>
              </w:rPr>
              <w:t xml:space="preserve"> </w:t>
            </w:r>
            <w:r w:rsidRPr="007B7243">
              <w:rPr>
                <w:rFonts w:ascii="Poppins" w:hAnsi="Poppins" w:cs="Poppins"/>
                <w:sz w:val="24"/>
                <w:szCs w:val="24"/>
              </w:rPr>
              <w:t>la</w:t>
            </w:r>
            <w:r w:rsidRPr="007B7243">
              <w:rPr>
                <w:rFonts w:ascii="Poppins" w:hAnsi="Poppins" w:cs="Poppins"/>
                <w:spacing w:val="-4"/>
                <w:sz w:val="24"/>
                <w:szCs w:val="24"/>
              </w:rPr>
              <w:t xml:space="preserve"> </w:t>
            </w:r>
            <w:r w:rsidRPr="007B7243">
              <w:rPr>
                <w:rFonts w:ascii="Poppins" w:hAnsi="Poppins" w:cs="Poppins"/>
                <w:sz w:val="24"/>
                <w:szCs w:val="24"/>
              </w:rPr>
              <w:t>necesidad</w:t>
            </w:r>
            <w:r w:rsidRPr="007B7243">
              <w:rPr>
                <w:rFonts w:ascii="Poppins" w:hAnsi="Poppins" w:cs="Poppins"/>
                <w:spacing w:val="-3"/>
                <w:sz w:val="24"/>
                <w:szCs w:val="24"/>
              </w:rPr>
              <w:t xml:space="preserve"> </w:t>
            </w:r>
            <w:r w:rsidRPr="007B7243">
              <w:rPr>
                <w:rFonts w:ascii="Poppins" w:hAnsi="Poppins" w:cs="Poppins"/>
                <w:sz w:val="24"/>
                <w:szCs w:val="24"/>
              </w:rPr>
              <w:t>de</w:t>
            </w:r>
            <w:r w:rsidRPr="007B7243">
              <w:rPr>
                <w:rFonts w:ascii="Poppins" w:hAnsi="Poppins" w:cs="Poppins"/>
                <w:spacing w:val="-4"/>
                <w:sz w:val="24"/>
                <w:szCs w:val="24"/>
              </w:rPr>
              <w:t xml:space="preserve"> </w:t>
            </w:r>
            <w:r w:rsidRPr="007B7243">
              <w:rPr>
                <w:rFonts w:ascii="Poppins" w:hAnsi="Poppins" w:cs="Poppins"/>
                <w:sz w:val="24"/>
                <w:szCs w:val="24"/>
              </w:rPr>
              <w:t>mejora</w:t>
            </w:r>
            <w:r w:rsidRPr="007B7243">
              <w:rPr>
                <w:rFonts w:ascii="Poppins" w:hAnsi="Poppins" w:cs="Poppins"/>
                <w:spacing w:val="-1"/>
                <w:sz w:val="24"/>
                <w:szCs w:val="24"/>
              </w:rPr>
              <w:t xml:space="preserve"> </w:t>
            </w:r>
            <w:r w:rsidRPr="007B7243">
              <w:rPr>
                <w:rFonts w:ascii="Poppins" w:hAnsi="Poppins" w:cs="Poppins"/>
                <w:sz w:val="24"/>
                <w:szCs w:val="24"/>
              </w:rPr>
              <w:t>de</w:t>
            </w:r>
            <w:r w:rsidRPr="007B7243">
              <w:rPr>
                <w:rFonts w:ascii="Poppins" w:hAnsi="Poppins" w:cs="Poppins"/>
                <w:spacing w:val="-3"/>
                <w:sz w:val="24"/>
                <w:szCs w:val="24"/>
              </w:rPr>
              <w:t xml:space="preserve"> </w:t>
            </w:r>
            <w:r w:rsidRPr="007B7243">
              <w:rPr>
                <w:rFonts w:ascii="Poppins" w:hAnsi="Poppins" w:cs="Poppins"/>
                <w:sz w:val="24"/>
                <w:szCs w:val="24"/>
              </w:rPr>
              <w:t>las</w:t>
            </w:r>
            <w:r w:rsidRPr="007B7243">
              <w:rPr>
                <w:rFonts w:ascii="Poppins" w:hAnsi="Poppins" w:cs="Poppins"/>
                <w:spacing w:val="-2"/>
                <w:sz w:val="24"/>
                <w:szCs w:val="24"/>
              </w:rPr>
              <w:t xml:space="preserve"> </w:t>
            </w:r>
            <w:r w:rsidRPr="007B7243">
              <w:rPr>
                <w:rFonts w:ascii="Poppins" w:hAnsi="Poppins" w:cs="Poppins"/>
                <w:sz w:val="24"/>
                <w:szCs w:val="24"/>
              </w:rPr>
              <w:t>medidas</w:t>
            </w:r>
            <w:r w:rsidRPr="007B7243">
              <w:rPr>
                <w:rFonts w:ascii="Poppins" w:hAnsi="Poppins" w:cs="Poppins"/>
                <w:spacing w:val="-3"/>
                <w:sz w:val="24"/>
                <w:szCs w:val="24"/>
              </w:rPr>
              <w:t xml:space="preserve"> </w:t>
            </w:r>
            <w:r w:rsidRPr="007B7243">
              <w:rPr>
                <w:rFonts w:ascii="Poppins" w:hAnsi="Poppins" w:cs="Poppins"/>
                <w:sz w:val="24"/>
                <w:szCs w:val="24"/>
              </w:rPr>
              <w:t>de</w:t>
            </w:r>
            <w:r w:rsidRPr="007B7243">
              <w:rPr>
                <w:rFonts w:ascii="Poppins" w:hAnsi="Poppins" w:cs="Poppins"/>
                <w:spacing w:val="-1"/>
                <w:sz w:val="24"/>
                <w:szCs w:val="24"/>
              </w:rPr>
              <w:t xml:space="preserve"> </w:t>
            </w:r>
            <w:r w:rsidRPr="007B7243">
              <w:rPr>
                <w:rFonts w:ascii="Poppins" w:hAnsi="Poppins" w:cs="Poppins"/>
                <w:spacing w:val="-2"/>
                <w:sz w:val="24"/>
                <w:szCs w:val="24"/>
              </w:rPr>
              <w:t>control.</w:t>
            </w:r>
          </w:p>
        </w:tc>
      </w:tr>
      <w:tr w:rsidR="00BE37C4" w:rsidRPr="007B7243" w14:paraId="0715ACF5" w14:textId="77777777" w:rsidTr="007B7243">
        <w:trPr>
          <w:trHeight w:val="1464"/>
        </w:trPr>
        <w:tc>
          <w:tcPr>
            <w:tcW w:w="2135" w:type="dxa"/>
            <w:shd w:val="clear" w:color="auto" w:fill="FFC000"/>
          </w:tcPr>
          <w:p w14:paraId="00C0D246" w14:textId="77777777" w:rsidR="00BE37C4" w:rsidRPr="007B7243" w:rsidRDefault="00BE37C4" w:rsidP="007B7243">
            <w:pPr>
              <w:pStyle w:val="TableParagraph"/>
              <w:jc w:val="both"/>
              <w:rPr>
                <w:rFonts w:ascii="Poppins" w:hAnsi="Poppins" w:cs="Poppins"/>
                <w:sz w:val="24"/>
                <w:szCs w:val="24"/>
              </w:rPr>
            </w:pPr>
          </w:p>
          <w:p w14:paraId="004F70CB" w14:textId="77777777" w:rsidR="00BE37C4" w:rsidRPr="007B7243" w:rsidRDefault="00BE37C4" w:rsidP="007B7243">
            <w:pPr>
              <w:pStyle w:val="TableParagraph"/>
              <w:spacing w:before="121"/>
              <w:jc w:val="both"/>
              <w:rPr>
                <w:rFonts w:ascii="Poppins" w:hAnsi="Poppins" w:cs="Poppins"/>
                <w:sz w:val="24"/>
                <w:szCs w:val="24"/>
              </w:rPr>
            </w:pPr>
          </w:p>
          <w:p w14:paraId="02A6D96B" w14:textId="77777777" w:rsidR="00BE37C4" w:rsidRPr="007B7243" w:rsidRDefault="00BE37C4" w:rsidP="007B7243">
            <w:pPr>
              <w:pStyle w:val="TableParagraph"/>
              <w:ind w:left="10" w:right="1"/>
              <w:jc w:val="both"/>
              <w:rPr>
                <w:rFonts w:ascii="Poppins" w:hAnsi="Poppins" w:cs="Poppins"/>
                <w:sz w:val="24"/>
                <w:szCs w:val="24"/>
              </w:rPr>
            </w:pPr>
            <w:r w:rsidRPr="007B7243">
              <w:rPr>
                <w:rFonts w:ascii="Poppins" w:hAnsi="Poppins" w:cs="Poppins"/>
                <w:spacing w:val="-10"/>
                <w:sz w:val="24"/>
                <w:szCs w:val="24"/>
              </w:rPr>
              <w:t>8</w:t>
            </w:r>
          </w:p>
        </w:tc>
        <w:tc>
          <w:tcPr>
            <w:tcW w:w="1858" w:type="dxa"/>
            <w:shd w:val="clear" w:color="auto" w:fill="FFC000"/>
          </w:tcPr>
          <w:p w14:paraId="55EF894A" w14:textId="77777777" w:rsidR="00BE37C4" w:rsidRPr="007B7243" w:rsidRDefault="00BE37C4" w:rsidP="007B7243">
            <w:pPr>
              <w:pStyle w:val="TableParagraph"/>
              <w:jc w:val="both"/>
              <w:rPr>
                <w:rFonts w:ascii="Poppins" w:hAnsi="Poppins" w:cs="Poppins"/>
                <w:sz w:val="24"/>
                <w:szCs w:val="24"/>
              </w:rPr>
            </w:pPr>
          </w:p>
          <w:p w14:paraId="6172BEC9" w14:textId="77777777" w:rsidR="00BE37C4" w:rsidRPr="007B7243" w:rsidRDefault="00BE37C4" w:rsidP="007B7243">
            <w:pPr>
              <w:pStyle w:val="TableParagraph"/>
              <w:spacing w:before="121"/>
              <w:jc w:val="both"/>
              <w:rPr>
                <w:rFonts w:ascii="Poppins" w:hAnsi="Poppins" w:cs="Poppins"/>
                <w:sz w:val="24"/>
                <w:szCs w:val="24"/>
              </w:rPr>
            </w:pPr>
          </w:p>
          <w:p w14:paraId="0A0E1C3C" w14:textId="77777777" w:rsidR="00BE37C4" w:rsidRPr="007B7243" w:rsidRDefault="00BE37C4" w:rsidP="007B7243">
            <w:pPr>
              <w:pStyle w:val="TableParagraph"/>
              <w:ind w:left="11" w:right="3"/>
              <w:jc w:val="both"/>
              <w:rPr>
                <w:rFonts w:ascii="Poppins" w:hAnsi="Poppins" w:cs="Poppins"/>
                <w:sz w:val="24"/>
                <w:szCs w:val="24"/>
              </w:rPr>
            </w:pPr>
            <w:r w:rsidRPr="007B7243">
              <w:rPr>
                <w:rFonts w:ascii="Poppins" w:hAnsi="Poppins" w:cs="Poppins"/>
                <w:spacing w:val="-2"/>
                <w:sz w:val="24"/>
                <w:szCs w:val="24"/>
              </w:rPr>
              <w:t>Importante</w:t>
            </w:r>
          </w:p>
        </w:tc>
        <w:tc>
          <w:tcPr>
            <w:tcW w:w="6040" w:type="dxa"/>
            <w:shd w:val="clear" w:color="auto" w:fill="FFC000"/>
          </w:tcPr>
          <w:p w14:paraId="5A5DDCE6" w14:textId="77777777" w:rsidR="00BE37C4" w:rsidRPr="007B7243" w:rsidRDefault="00BE37C4" w:rsidP="007B7243">
            <w:pPr>
              <w:pStyle w:val="TableParagraph"/>
              <w:ind w:left="105" w:right="99"/>
              <w:jc w:val="both"/>
              <w:rPr>
                <w:rFonts w:ascii="Poppins" w:hAnsi="Poppins" w:cs="Poppins"/>
                <w:sz w:val="24"/>
                <w:szCs w:val="24"/>
              </w:rPr>
            </w:pPr>
            <w:r w:rsidRPr="007B7243">
              <w:rPr>
                <w:rFonts w:ascii="Poppins" w:hAnsi="Poppins" w:cs="Poppins"/>
                <w:sz w:val="24"/>
                <w:szCs w:val="24"/>
              </w:rPr>
              <w:t>No</w:t>
            </w:r>
            <w:r w:rsidRPr="007B7243">
              <w:rPr>
                <w:rFonts w:ascii="Poppins" w:hAnsi="Poppins" w:cs="Poppins"/>
                <w:spacing w:val="-2"/>
                <w:sz w:val="24"/>
                <w:szCs w:val="24"/>
              </w:rPr>
              <w:t xml:space="preserve"> </w:t>
            </w:r>
            <w:r w:rsidRPr="007B7243">
              <w:rPr>
                <w:rFonts w:ascii="Poppins" w:hAnsi="Poppins" w:cs="Poppins"/>
                <w:sz w:val="24"/>
                <w:szCs w:val="24"/>
              </w:rPr>
              <w:t>se</w:t>
            </w:r>
            <w:r w:rsidRPr="007B7243">
              <w:rPr>
                <w:rFonts w:ascii="Poppins" w:hAnsi="Poppins" w:cs="Poppins"/>
                <w:spacing w:val="-2"/>
                <w:sz w:val="24"/>
                <w:szCs w:val="24"/>
              </w:rPr>
              <w:t xml:space="preserve"> </w:t>
            </w:r>
            <w:r w:rsidRPr="007B7243">
              <w:rPr>
                <w:rFonts w:ascii="Poppins" w:hAnsi="Poppins" w:cs="Poppins"/>
                <w:sz w:val="24"/>
                <w:szCs w:val="24"/>
              </w:rPr>
              <w:t>debe</w:t>
            </w:r>
            <w:r w:rsidRPr="007B7243">
              <w:rPr>
                <w:rFonts w:ascii="Poppins" w:hAnsi="Poppins" w:cs="Poppins"/>
                <w:spacing w:val="-2"/>
                <w:sz w:val="24"/>
                <w:szCs w:val="24"/>
              </w:rPr>
              <w:t xml:space="preserve"> </w:t>
            </w:r>
            <w:r w:rsidRPr="007B7243">
              <w:rPr>
                <w:rFonts w:ascii="Poppins" w:hAnsi="Poppins" w:cs="Poppins"/>
                <w:sz w:val="24"/>
                <w:szCs w:val="24"/>
              </w:rPr>
              <w:t>comenzar</w:t>
            </w:r>
            <w:r w:rsidRPr="007B7243">
              <w:rPr>
                <w:rFonts w:ascii="Poppins" w:hAnsi="Poppins" w:cs="Poppins"/>
                <w:spacing w:val="-2"/>
                <w:sz w:val="24"/>
                <w:szCs w:val="24"/>
              </w:rPr>
              <w:t xml:space="preserve"> </w:t>
            </w:r>
            <w:r w:rsidRPr="007B7243">
              <w:rPr>
                <w:rFonts w:ascii="Poppins" w:hAnsi="Poppins" w:cs="Poppins"/>
                <w:sz w:val="24"/>
                <w:szCs w:val="24"/>
              </w:rPr>
              <w:t>ni</w:t>
            </w:r>
            <w:r w:rsidRPr="007B7243">
              <w:rPr>
                <w:rFonts w:ascii="Poppins" w:hAnsi="Poppins" w:cs="Poppins"/>
                <w:spacing w:val="-2"/>
                <w:sz w:val="24"/>
                <w:szCs w:val="24"/>
              </w:rPr>
              <w:t xml:space="preserve"> </w:t>
            </w:r>
            <w:r w:rsidRPr="007B7243">
              <w:rPr>
                <w:rFonts w:ascii="Poppins" w:hAnsi="Poppins" w:cs="Poppins"/>
                <w:sz w:val="24"/>
                <w:szCs w:val="24"/>
              </w:rPr>
              <w:t>continuar</w:t>
            </w:r>
            <w:r w:rsidRPr="007B7243">
              <w:rPr>
                <w:rFonts w:ascii="Poppins" w:hAnsi="Poppins" w:cs="Poppins"/>
                <w:spacing w:val="-2"/>
                <w:sz w:val="24"/>
                <w:szCs w:val="24"/>
              </w:rPr>
              <w:t xml:space="preserve"> </w:t>
            </w:r>
            <w:r w:rsidRPr="007B7243">
              <w:rPr>
                <w:rFonts w:ascii="Poppins" w:hAnsi="Poppins" w:cs="Poppins"/>
                <w:sz w:val="24"/>
                <w:szCs w:val="24"/>
              </w:rPr>
              <w:t>el</w:t>
            </w:r>
            <w:r w:rsidRPr="007B7243">
              <w:rPr>
                <w:rFonts w:ascii="Poppins" w:hAnsi="Poppins" w:cs="Poppins"/>
                <w:spacing w:val="-2"/>
                <w:sz w:val="24"/>
                <w:szCs w:val="24"/>
              </w:rPr>
              <w:t xml:space="preserve"> </w:t>
            </w:r>
            <w:r w:rsidRPr="007B7243">
              <w:rPr>
                <w:rFonts w:ascii="Poppins" w:hAnsi="Poppins" w:cs="Poppins"/>
                <w:sz w:val="24"/>
                <w:szCs w:val="24"/>
              </w:rPr>
              <w:t>trabajo</w:t>
            </w:r>
            <w:r w:rsidRPr="007B7243">
              <w:rPr>
                <w:rFonts w:ascii="Poppins" w:hAnsi="Poppins" w:cs="Poppins"/>
                <w:spacing w:val="-1"/>
                <w:sz w:val="24"/>
                <w:szCs w:val="24"/>
              </w:rPr>
              <w:t xml:space="preserve"> </w:t>
            </w:r>
            <w:r w:rsidRPr="007B7243">
              <w:rPr>
                <w:rFonts w:ascii="Poppins" w:hAnsi="Poppins" w:cs="Poppins"/>
                <w:sz w:val="24"/>
                <w:szCs w:val="24"/>
              </w:rPr>
              <w:t>hasta</w:t>
            </w:r>
            <w:r w:rsidRPr="007B7243">
              <w:rPr>
                <w:rFonts w:ascii="Poppins" w:hAnsi="Poppins" w:cs="Poppins"/>
                <w:spacing w:val="-2"/>
                <w:sz w:val="24"/>
                <w:szCs w:val="24"/>
              </w:rPr>
              <w:t xml:space="preserve"> </w:t>
            </w:r>
            <w:r w:rsidRPr="007B7243">
              <w:rPr>
                <w:rFonts w:ascii="Poppins" w:hAnsi="Poppins" w:cs="Poppins"/>
                <w:sz w:val="24"/>
                <w:szCs w:val="24"/>
              </w:rPr>
              <w:t>que</w:t>
            </w:r>
            <w:r w:rsidRPr="007B7243">
              <w:rPr>
                <w:rFonts w:ascii="Poppins" w:hAnsi="Poppins" w:cs="Poppins"/>
                <w:spacing w:val="-2"/>
                <w:sz w:val="24"/>
                <w:szCs w:val="24"/>
              </w:rPr>
              <w:t xml:space="preserve"> </w:t>
            </w:r>
            <w:r w:rsidRPr="007B7243">
              <w:rPr>
                <w:rFonts w:ascii="Poppins" w:hAnsi="Poppins" w:cs="Poppins"/>
                <w:sz w:val="24"/>
                <w:szCs w:val="24"/>
              </w:rPr>
              <w:t>se</w:t>
            </w:r>
            <w:r w:rsidRPr="007B7243">
              <w:rPr>
                <w:rFonts w:ascii="Poppins" w:hAnsi="Poppins" w:cs="Poppins"/>
                <w:spacing w:val="-2"/>
                <w:sz w:val="24"/>
                <w:szCs w:val="24"/>
              </w:rPr>
              <w:t xml:space="preserve"> </w:t>
            </w:r>
            <w:r w:rsidRPr="007B7243">
              <w:rPr>
                <w:rFonts w:ascii="Poppins" w:hAnsi="Poppins" w:cs="Poppins"/>
                <w:sz w:val="24"/>
                <w:szCs w:val="24"/>
              </w:rPr>
              <w:t>haya</w:t>
            </w:r>
            <w:r w:rsidRPr="007B7243">
              <w:rPr>
                <w:rFonts w:ascii="Poppins" w:hAnsi="Poppins" w:cs="Poppins"/>
                <w:spacing w:val="-2"/>
                <w:sz w:val="24"/>
                <w:szCs w:val="24"/>
              </w:rPr>
              <w:t xml:space="preserve"> </w:t>
            </w:r>
            <w:r w:rsidRPr="007B7243">
              <w:rPr>
                <w:rFonts w:ascii="Poppins" w:hAnsi="Poppins" w:cs="Poppins"/>
                <w:sz w:val="24"/>
                <w:szCs w:val="24"/>
              </w:rPr>
              <w:t>reducido el</w:t>
            </w:r>
            <w:r w:rsidRPr="007B7243">
              <w:rPr>
                <w:rFonts w:ascii="Poppins" w:hAnsi="Poppins" w:cs="Poppins"/>
                <w:spacing w:val="-8"/>
                <w:sz w:val="24"/>
                <w:szCs w:val="24"/>
              </w:rPr>
              <w:t xml:space="preserve"> </w:t>
            </w:r>
            <w:r w:rsidRPr="007B7243">
              <w:rPr>
                <w:rFonts w:ascii="Poppins" w:hAnsi="Poppins" w:cs="Poppins"/>
                <w:sz w:val="24"/>
                <w:szCs w:val="24"/>
              </w:rPr>
              <w:t>riesgo</w:t>
            </w:r>
            <w:r w:rsidRPr="007B7243">
              <w:rPr>
                <w:rFonts w:ascii="Poppins" w:hAnsi="Poppins" w:cs="Poppins"/>
                <w:spacing w:val="-8"/>
                <w:sz w:val="24"/>
                <w:szCs w:val="24"/>
              </w:rPr>
              <w:t xml:space="preserve"> </w:t>
            </w:r>
            <w:r w:rsidRPr="007B7243">
              <w:rPr>
                <w:rFonts w:ascii="Poppins" w:hAnsi="Poppins" w:cs="Poppins"/>
                <w:sz w:val="24"/>
                <w:szCs w:val="24"/>
              </w:rPr>
              <w:t>(puede</w:t>
            </w:r>
            <w:r w:rsidRPr="007B7243">
              <w:rPr>
                <w:rFonts w:ascii="Poppins" w:hAnsi="Poppins" w:cs="Poppins"/>
                <w:spacing w:val="-6"/>
                <w:sz w:val="24"/>
                <w:szCs w:val="24"/>
              </w:rPr>
              <w:t xml:space="preserve"> </w:t>
            </w:r>
            <w:r w:rsidRPr="007B7243">
              <w:rPr>
                <w:rFonts w:ascii="Poppins" w:hAnsi="Poppins" w:cs="Poppins"/>
                <w:sz w:val="24"/>
                <w:szCs w:val="24"/>
              </w:rPr>
              <w:t>que</w:t>
            </w:r>
            <w:r w:rsidRPr="007B7243">
              <w:rPr>
                <w:rFonts w:ascii="Poppins" w:hAnsi="Poppins" w:cs="Poppins"/>
                <w:spacing w:val="-7"/>
                <w:sz w:val="24"/>
                <w:szCs w:val="24"/>
              </w:rPr>
              <w:t xml:space="preserve"> </w:t>
            </w:r>
            <w:r w:rsidRPr="007B7243">
              <w:rPr>
                <w:rFonts w:ascii="Poppins" w:hAnsi="Poppins" w:cs="Poppins"/>
                <w:sz w:val="24"/>
                <w:szCs w:val="24"/>
              </w:rPr>
              <w:t>se</w:t>
            </w:r>
            <w:r w:rsidRPr="007B7243">
              <w:rPr>
                <w:rFonts w:ascii="Poppins" w:hAnsi="Poppins" w:cs="Poppins"/>
                <w:spacing w:val="-7"/>
                <w:sz w:val="24"/>
                <w:szCs w:val="24"/>
              </w:rPr>
              <w:t xml:space="preserve"> </w:t>
            </w:r>
            <w:r w:rsidRPr="007B7243">
              <w:rPr>
                <w:rFonts w:ascii="Poppins" w:hAnsi="Poppins" w:cs="Poppins"/>
                <w:sz w:val="24"/>
                <w:szCs w:val="24"/>
              </w:rPr>
              <w:t>precisen</w:t>
            </w:r>
            <w:r w:rsidRPr="007B7243">
              <w:rPr>
                <w:rFonts w:ascii="Poppins" w:hAnsi="Poppins" w:cs="Poppins"/>
                <w:spacing w:val="-7"/>
                <w:sz w:val="24"/>
                <w:szCs w:val="24"/>
              </w:rPr>
              <w:t xml:space="preserve"> </w:t>
            </w:r>
            <w:r w:rsidRPr="007B7243">
              <w:rPr>
                <w:rFonts w:ascii="Poppins" w:hAnsi="Poppins" w:cs="Poppins"/>
                <w:sz w:val="24"/>
                <w:szCs w:val="24"/>
              </w:rPr>
              <w:t>recursos</w:t>
            </w:r>
            <w:r w:rsidRPr="007B7243">
              <w:rPr>
                <w:rFonts w:ascii="Poppins" w:hAnsi="Poppins" w:cs="Poppins"/>
                <w:spacing w:val="-6"/>
                <w:sz w:val="24"/>
                <w:szCs w:val="24"/>
              </w:rPr>
              <w:t xml:space="preserve"> </w:t>
            </w:r>
            <w:r w:rsidRPr="007B7243">
              <w:rPr>
                <w:rFonts w:ascii="Poppins" w:hAnsi="Poppins" w:cs="Poppins"/>
                <w:sz w:val="24"/>
                <w:szCs w:val="24"/>
              </w:rPr>
              <w:t>considerables</w:t>
            </w:r>
            <w:r w:rsidRPr="007B7243">
              <w:rPr>
                <w:rFonts w:ascii="Poppins" w:hAnsi="Poppins" w:cs="Poppins"/>
                <w:spacing w:val="-7"/>
                <w:sz w:val="24"/>
                <w:szCs w:val="24"/>
              </w:rPr>
              <w:t xml:space="preserve"> </w:t>
            </w:r>
            <w:r w:rsidRPr="007B7243">
              <w:rPr>
                <w:rFonts w:ascii="Poppins" w:hAnsi="Poppins" w:cs="Poppins"/>
                <w:sz w:val="24"/>
                <w:szCs w:val="24"/>
              </w:rPr>
              <w:t>para</w:t>
            </w:r>
            <w:r w:rsidRPr="007B7243">
              <w:rPr>
                <w:rFonts w:ascii="Poppins" w:hAnsi="Poppins" w:cs="Poppins"/>
                <w:spacing w:val="-6"/>
                <w:sz w:val="24"/>
                <w:szCs w:val="24"/>
              </w:rPr>
              <w:t xml:space="preserve"> </w:t>
            </w:r>
            <w:r w:rsidRPr="007B7243">
              <w:rPr>
                <w:rFonts w:ascii="Poppins" w:hAnsi="Poppins" w:cs="Poppins"/>
                <w:sz w:val="24"/>
                <w:szCs w:val="24"/>
              </w:rPr>
              <w:t>controlar</w:t>
            </w:r>
            <w:r w:rsidRPr="007B7243">
              <w:rPr>
                <w:rFonts w:ascii="Poppins" w:hAnsi="Poppins" w:cs="Poppins"/>
                <w:spacing w:val="-7"/>
                <w:sz w:val="24"/>
                <w:szCs w:val="24"/>
              </w:rPr>
              <w:t xml:space="preserve"> </w:t>
            </w:r>
            <w:r w:rsidRPr="007B7243">
              <w:rPr>
                <w:rFonts w:ascii="Poppins" w:hAnsi="Poppins" w:cs="Poppins"/>
                <w:sz w:val="24"/>
                <w:szCs w:val="24"/>
              </w:rPr>
              <w:t xml:space="preserve">el </w:t>
            </w:r>
            <w:r w:rsidRPr="007B7243">
              <w:rPr>
                <w:rFonts w:ascii="Poppins" w:hAnsi="Poppins" w:cs="Poppins"/>
                <w:spacing w:val="-2"/>
                <w:sz w:val="24"/>
                <w:szCs w:val="24"/>
              </w:rPr>
              <w:t>riesgo).</w:t>
            </w:r>
          </w:p>
          <w:p w14:paraId="5DF038BF" w14:textId="77777777" w:rsidR="00BE37C4" w:rsidRPr="007B7243" w:rsidRDefault="00BE37C4" w:rsidP="007B7243">
            <w:pPr>
              <w:pStyle w:val="TableParagraph"/>
              <w:ind w:left="105" w:right="98"/>
              <w:jc w:val="both"/>
              <w:rPr>
                <w:rFonts w:ascii="Poppins" w:hAnsi="Poppins" w:cs="Poppins"/>
                <w:sz w:val="24"/>
                <w:szCs w:val="24"/>
              </w:rPr>
            </w:pPr>
            <w:r w:rsidRPr="007B7243">
              <w:rPr>
                <w:rFonts w:ascii="Poppins" w:hAnsi="Poppins" w:cs="Poppins"/>
                <w:sz w:val="24"/>
                <w:szCs w:val="24"/>
              </w:rPr>
              <w:t>Cuando el riesgo corresponda a un trabajo que se está realizando, se debe</w:t>
            </w:r>
            <w:r w:rsidRPr="007B7243">
              <w:rPr>
                <w:rFonts w:ascii="Poppins" w:hAnsi="Poppins" w:cs="Poppins"/>
                <w:spacing w:val="45"/>
                <w:sz w:val="24"/>
                <w:szCs w:val="24"/>
              </w:rPr>
              <w:t xml:space="preserve"> </w:t>
            </w:r>
            <w:r w:rsidRPr="007B7243">
              <w:rPr>
                <w:rFonts w:ascii="Poppins" w:hAnsi="Poppins" w:cs="Poppins"/>
                <w:sz w:val="24"/>
                <w:szCs w:val="24"/>
              </w:rPr>
              <w:t>remediar</w:t>
            </w:r>
            <w:r w:rsidRPr="007B7243">
              <w:rPr>
                <w:rFonts w:ascii="Poppins" w:hAnsi="Poppins" w:cs="Poppins"/>
                <w:spacing w:val="48"/>
                <w:sz w:val="24"/>
                <w:szCs w:val="24"/>
              </w:rPr>
              <w:t xml:space="preserve"> </w:t>
            </w:r>
            <w:r w:rsidRPr="007B7243">
              <w:rPr>
                <w:rFonts w:ascii="Poppins" w:hAnsi="Poppins" w:cs="Poppins"/>
                <w:sz w:val="24"/>
                <w:szCs w:val="24"/>
              </w:rPr>
              <w:t>el</w:t>
            </w:r>
            <w:r w:rsidRPr="007B7243">
              <w:rPr>
                <w:rFonts w:ascii="Poppins" w:hAnsi="Poppins" w:cs="Poppins"/>
                <w:spacing w:val="48"/>
                <w:sz w:val="24"/>
                <w:szCs w:val="24"/>
              </w:rPr>
              <w:t xml:space="preserve"> </w:t>
            </w:r>
            <w:r w:rsidRPr="007B7243">
              <w:rPr>
                <w:rFonts w:ascii="Poppins" w:hAnsi="Poppins" w:cs="Poppins"/>
                <w:sz w:val="24"/>
                <w:szCs w:val="24"/>
              </w:rPr>
              <w:t>problema</w:t>
            </w:r>
            <w:r w:rsidRPr="007B7243">
              <w:rPr>
                <w:rFonts w:ascii="Poppins" w:hAnsi="Poppins" w:cs="Poppins"/>
                <w:spacing w:val="48"/>
                <w:sz w:val="24"/>
                <w:szCs w:val="24"/>
              </w:rPr>
              <w:t xml:space="preserve"> </w:t>
            </w:r>
            <w:r w:rsidRPr="007B7243">
              <w:rPr>
                <w:rFonts w:ascii="Poppins" w:hAnsi="Poppins" w:cs="Poppins"/>
                <w:sz w:val="24"/>
                <w:szCs w:val="24"/>
              </w:rPr>
              <w:t>en</w:t>
            </w:r>
            <w:r w:rsidRPr="007B7243">
              <w:rPr>
                <w:rFonts w:ascii="Poppins" w:hAnsi="Poppins" w:cs="Poppins"/>
                <w:spacing w:val="47"/>
                <w:sz w:val="24"/>
                <w:szCs w:val="24"/>
              </w:rPr>
              <w:t xml:space="preserve"> </w:t>
            </w:r>
            <w:r w:rsidRPr="007B7243">
              <w:rPr>
                <w:rFonts w:ascii="Poppins" w:hAnsi="Poppins" w:cs="Poppins"/>
                <w:sz w:val="24"/>
                <w:szCs w:val="24"/>
              </w:rPr>
              <w:t>un</w:t>
            </w:r>
            <w:r w:rsidRPr="007B7243">
              <w:rPr>
                <w:rFonts w:ascii="Poppins" w:hAnsi="Poppins" w:cs="Poppins"/>
                <w:spacing w:val="50"/>
                <w:sz w:val="24"/>
                <w:szCs w:val="24"/>
              </w:rPr>
              <w:t xml:space="preserve"> </w:t>
            </w:r>
            <w:r w:rsidRPr="007B7243">
              <w:rPr>
                <w:rFonts w:ascii="Poppins" w:hAnsi="Poppins" w:cs="Poppins"/>
                <w:sz w:val="24"/>
                <w:szCs w:val="24"/>
              </w:rPr>
              <w:t>tiempo</w:t>
            </w:r>
            <w:r w:rsidRPr="007B7243">
              <w:rPr>
                <w:rFonts w:ascii="Poppins" w:hAnsi="Poppins" w:cs="Poppins"/>
                <w:spacing w:val="48"/>
                <w:sz w:val="24"/>
                <w:szCs w:val="24"/>
              </w:rPr>
              <w:t xml:space="preserve"> </w:t>
            </w:r>
            <w:r w:rsidRPr="007B7243">
              <w:rPr>
                <w:rFonts w:ascii="Poppins" w:hAnsi="Poppins" w:cs="Poppins"/>
                <w:sz w:val="24"/>
                <w:szCs w:val="24"/>
              </w:rPr>
              <w:t>inferior</w:t>
            </w:r>
            <w:r w:rsidRPr="007B7243">
              <w:rPr>
                <w:rFonts w:ascii="Poppins" w:hAnsi="Poppins" w:cs="Poppins"/>
                <w:spacing w:val="48"/>
                <w:sz w:val="24"/>
                <w:szCs w:val="24"/>
              </w:rPr>
              <w:t xml:space="preserve"> </w:t>
            </w:r>
            <w:r w:rsidRPr="007B7243">
              <w:rPr>
                <w:rFonts w:ascii="Poppins" w:hAnsi="Poppins" w:cs="Poppins"/>
                <w:sz w:val="24"/>
                <w:szCs w:val="24"/>
              </w:rPr>
              <w:t>al</w:t>
            </w:r>
            <w:r w:rsidRPr="007B7243">
              <w:rPr>
                <w:rFonts w:ascii="Poppins" w:hAnsi="Poppins" w:cs="Poppins"/>
                <w:spacing w:val="47"/>
                <w:sz w:val="24"/>
                <w:szCs w:val="24"/>
              </w:rPr>
              <w:t xml:space="preserve"> </w:t>
            </w:r>
            <w:r w:rsidRPr="007B7243">
              <w:rPr>
                <w:rFonts w:ascii="Poppins" w:hAnsi="Poppins" w:cs="Poppins"/>
                <w:sz w:val="24"/>
                <w:szCs w:val="24"/>
              </w:rPr>
              <w:t>de</w:t>
            </w:r>
            <w:r w:rsidRPr="007B7243">
              <w:rPr>
                <w:rFonts w:ascii="Poppins" w:hAnsi="Poppins" w:cs="Poppins"/>
                <w:spacing w:val="48"/>
                <w:sz w:val="24"/>
                <w:szCs w:val="24"/>
              </w:rPr>
              <w:t xml:space="preserve"> </w:t>
            </w:r>
            <w:r w:rsidRPr="007B7243">
              <w:rPr>
                <w:rFonts w:ascii="Poppins" w:hAnsi="Poppins" w:cs="Poppins"/>
                <w:sz w:val="24"/>
                <w:szCs w:val="24"/>
              </w:rPr>
              <w:t>los</w:t>
            </w:r>
            <w:r w:rsidRPr="007B7243">
              <w:rPr>
                <w:rFonts w:ascii="Poppins" w:hAnsi="Poppins" w:cs="Poppins"/>
                <w:spacing w:val="49"/>
                <w:sz w:val="24"/>
                <w:szCs w:val="24"/>
              </w:rPr>
              <w:t xml:space="preserve"> </w:t>
            </w:r>
            <w:r w:rsidRPr="007B7243">
              <w:rPr>
                <w:rFonts w:ascii="Poppins" w:hAnsi="Poppins" w:cs="Poppins"/>
                <w:spacing w:val="-2"/>
                <w:sz w:val="24"/>
                <w:szCs w:val="24"/>
              </w:rPr>
              <w:t>riesgos</w:t>
            </w:r>
          </w:p>
          <w:p w14:paraId="63BDE561" w14:textId="77777777" w:rsidR="00BE37C4" w:rsidRPr="007B7243" w:rsidRDefault="00BE37C4" w:rsidP="007B7243">
            <w:pPr>
              <w:pStyle w:val="TableParagraph"/>
              <w:spacing w:line="224" w:lineRule="exact"/>
              <w:ind w:left="105"/>
              <w:jc w:val="both"/>
              <w:rPr>
                <w:rFonts w:ascii="Poppins" w:hAnsi="Poppins" w:cs="Poppins"/>
                <w:sz w:val="24"/>
                <w:szCs w:val="24"/>
              </w:rPr>
            </w:pPr>
            <w:r w:rsidRPr="007B7243">
              <w:rPr>
                <w:rFonts w:ascii="Poppins" w:hAnsi="Poppins" w:cs="Poppins"/>
                <w:spacing w:val="-2"/>
                <w:sz w:val="24"/>
                <w:szCs w:val="24"/>
              </w:rPr>
              <w:t>moderados.</w:t>
            </w:r>
          </w:p>
        </w:tc>
      </w:tr>
      <w:tr w:rsidR="00BE37C4" w:rsidRPr="007B7243" w14:paraId="634B8075" w14:textId="77777777" w:rsidTr="007B7243">
        <w:trPr>
          <w:trHeight w:val="732"/>
        </w:trPr>
        <w:tc>
          <w:tcPr>
            <w:tcW w:w="2135" w:type="dxa"/>
            <w:shd w:val="clear" w:color="auto" w:fill="FF0000"/>
          </w:tcPr>
          <w:p w14:paraId="6598EA00" w14:textId="77777777" w:rsidR="00BE37C4" w:rsidRPr="007B7243" w:rsidRDefault="00BE37C4" w:rsidP="007B7243">
            <w:pPr>
              <w:pStyle w:val="TableParagraph"/>
              <w:spacing w:before="243"/>
              <w:ind w:left="10" w:right="2"/>
              <w:jc w:val="both"/>
              <w:rPr>
                <w:rFonts w:ascii="Poppins" w:hAnsi="Poppins" w:cs="Poppins"/>
                <w:sz w:val="24"/>
                <w:szCs w:val="24"/>
              </w:rPr>
            </w:pPr>
            <w:r w:rsidRPr="007B7243">
              <w:rPr>
                <w:rFonts w:ascii="Poppins" w:hAnsi="Poppins" w:cs="Poppins"/>
                <w:spacing w:val="-5"/>
                <w:sz w:val="24"/>
                <w:szCs w:val="24"/>
              </w:rPr>
              <w:t>16</w:t>
            </w:r>
          </w:p>
        </w:tc>
        <w:tc>
          <w:tcPr>
            <w:tcW w:w="1858" w:type="dxa"/>
            <w:shd w:val="clear" w:color="auto" w:fill="FF0000"/>
          </w:tcPr>
          <w:p w14:paraId="3655E847" w14:textId="77777777" w:rsidR="00BE37C4" w:rsidRPr="007B7243" w:rsidRDefault="00BE37C4" w:rsidP="007B7243">
            <w:pPr>
              <w:pStyle w:val="TableParagraph"/>
              <w:spacing w:before="243"/>
              <w:ind w:left="11" w:right="2"/>
              <w:jc w:val="both"/>
              <w:rPr>
                <w:rFonts w:ascii="Poppins" w:hAnsi="Poppins" w:cs="Poppins"/>
                <w:sz w:val="24"/>
                <w:szCs w:val="24"/>
              </w:rPr>
            </w:pPr>
            <w:r w:rsidRPr="007B7243">
              <w:rPr>
                <w:rFonts w:ascii="Poppins" w:hAnsi="Poppins" w:cs="Poppins"/>
                <w:spacing w:val="-2"/>
                <w:sz w:val="24"/>
                <w:szCs w:val="24"/>
              </w:rPr>
              <w:t>Intolerable</w:t>
            </w:r>
          </w:p>
        </w:tc>
        <w:tc>
          <w:tcPr>
            <w:tcW w:w="6040" w:type="dxa"/>
            <w:shd w:val="clear" w:color="auto" w:fill="FF0000"/>
          </w:tcPr>
          <w:p w14:paraId="18BCC350" w14:textId="77777777" w:rsidR="00BE37C4" w:rsidRPr="007B7243" w:rsidRDefault="00BE37C4" w:rsidP="007B7243">
            <w:pPr>
              <w:pStyle w:val="TableParagraph"/>
              <w:ind w:left="105" w:right="29"/>
              <w:jc w:val="both"/>
              <w:rPr>
                <w:rFonts w:ascii="Poppins" w:hAnsi="Poppins" w:cs="Poppins"/>
                <w:sz w:val="24"/>
                <w:szCs w:val="24"/>
              </w:rPr>
            </w:pPr>
            <w:r w:rsidRPr="007B7243">
              <w:rPr>
                <w:rFonts w:ascii="Poppins" w:hAnsi="Poppins" w:cs="Poppins"/>
                <w:sz w:val="24"/>
                <w:szCs w:val="24"/>
              </w:rPr>
              <w:t>No</w:t>
            </w:r>
            <w:r w:rsidRPr="007B7243">
              <w:rPr>
                <w:rFonts w:ascii="Poppins" w:hAnsi="Poppins" w:cs="Poppins"/>
                <w:spacing w:val="-5"/>
                <w:sz w:val="24"/>
                <w:szCs w:val="24"/>
              </w:rPr>
              <w:t xml:space="preserve"> </w:t>
            </w:r>
            <w:r w:rsidRPr="007B7243">
              <w:rPr>
                <w:rFonts w:ascii="Poppins" w:hAnsi="Poppins" w:cs="Poppins"/>
                <w:sz w:val="24"/>
                <w:szCs w:val="24"/>
              </w:rPr>
              <w:t>debe</w:t>
            </w:r>
            <w:r w:rsidRPr="007B7243">
              <w:rPr>
                <w:rFonts w:ascii="Poppins" w:hAnsi="Poppins" w:cs="Poppins"/>
                <w:spacing w:val="-5"/>
                <w:sz w:val="24"/>
                <w:szCs w:val="24"/>
              </w:rPr>
              <w:t xml:space="preserve"> </w:t>
            </w:r>
            <w:r w:rsidRPr="007B7243">
              <w:rPr>
                <w:rFonts w:ascii="Poppins" w:hAnsi="Poppins" w:cs="Poppins"/>
                <w:sz w:val="24"/>
                <w:szCs w:val="24"/>
              </w:rPr>
              <w:t>comenzar</w:t>
            </w:r>
            <w:r w:rsidRPr="007B7243">
              <w:rPr>
                <w:rFonts w:ascii="Poppins" w:hAnsi="Poppins" w:cs="Poppins"/>
                <w:spacing w:val="-5"/>
                <w:sz w:val="24"/>
                <w:szCs w:val="24"/>
              </w:rPr>
              <w:t xml:space="preserve"> </w:t>
            </w:r>
            <w:r w:rsidRPr="007B7243">
              <w:rPr>
                <w:rFonts w:ascii="Poppins" w:hAnsi="Poppins" w:cs="Poppins"/>
                <w:sz w:val="24"/>
                <w:szCs w:val="24"/>
              </w:rPr>
              <w:t>ni</w:t>
            </w:r>
            <w:r w:rsidRPr="007B7243">
              <w:rPr>
                <w:rFonts w:ascii="Poppins" w:hAnsi="Poppins" w:cs="Poppins"/>
                <w:spacing w:val="-5"/>
                <w:sz w:val="24"/>
                <w:szCs w:val="24"/>
              </w:rPr>
              <w:t xml:space="preserve"> </w:t>
            </w:r>
            <w:r w:rsidRPr="007B7243">
              <w:rPr>
                <w:rFonts w:ascii="Poppins" w:hAnsi="Poppins" w:cs="Poppins"/>
                <w:sz w:val="24"/>
                <w:szCs w:val="24"/>
              </w:rPr>
              <w:t>continuar</w:t>
            </w:r>
            <w:r w:rsidRPr="007B7243">
              <w:rPr>
                <w:rFonts w:ascii="Poppins" w:hAnsi="Poppins" w:cs="Poppins"/>
                <w:spacing w:val="-6"/>
                <w:sz w:val="24"/>
                <w:szCs w:val="24"/>
              </w:rPr>
              <w:t xml:space="preserve"> </w:t>
            </w:r>
            <w:r w:rsidRPr="007B7243">
              <w:rPr>
                <w:rFonts w:ascii="Poppins" w:hAnsi="Poppins" w:cs="Poppins"/>
                <w:sz w:val="24"/>
                <w:szCs w:val="24"/>
              </w:rPr>
              <w:t>el</w:t>
            </w:r>
            <w:r w:rsidRPr="007B7243">
              <w:rPr>
                <w:rFonts w:ascii="Poppins" w:hAnsi="Poppins" w:cs="Poppins"/>
                <w:spacing w:val="-5"/>
                <w:sz w:val="24"/>
                <w:szCs w:val="24"/>
              </w:rPr>
              <w:t xml:space="preserve"> </w:t>
            </w:r>
            <w:r w:rsidRPr="007B7243">
              <w:rPr>
                <w:rFonts w:ascii="Poppins" w:hAnsi="Poppins" w:cs="Poppins"/>
                <w:sz w:val="24"/>
                <w:szCs w:val="24"/>
              </w:rPr>
              <w:t>trabajo</w:t>
            </w:r>
            <w:r w:rsidRPr="007B7243">
              <w:rPr>
                <w:rFonts w:ascii="Poppins" w:hAnsi="Poppins" w:cs="Poppins"/>
                <w:spacing w:val="-6"/>
                <w:sz w:val="24"/>
                <w:szCs w:val="24"/>
              </w:rPr>
              <w:t xml:space="preserve"> </w:t>
            </w:r>
            <w:r w:rsidRPr="007B7243">
              <w:rPr>
                <w:rFonts w:ascii="Poppins" w:hAnsi="Poppins" w:cs="Poppins"/>
                <w:sz w:val="24"/>
                <w:szCs w:val="24"/>
              </w:rPr>
              <w:t>hasta</w:t>
            </w:r>
            <w:r w:rsidRPr="007B7243">
              <w:rPr>
                <w:rFonts w:ascii="Poppins" w:hAnsi="Poppins" w:cs="Poppins"/>
                <w:spacing w:val="-6"/>
                <w:sz w:val="24"/>
                <w:szCs w:val="24"/>
              </w:rPr>
              <w:t xml:space="preserve"> </w:t>
            </w:r>
            <w:r w:rsidRPr="007B7243">
              <w:rPr>
                <w:rFonts w:ascii="Poppins" w:hAnsi="Poppins" w:cs="Poppins"/>
                <w:sz w:val="24"/>
                <w:szCs w:val="24"/>
              </w:rPr>
              <w:t>que</w:t>
            </w:r>
            <w:r w:rsidRPr="007B7243">
              <w:rPr>
                <w:rFonts w:ascii="Poppins" w:hAnsi="Poppins" w:cs="Poppins"/>
                <w:spacing w:val="-5"/>
                <w:sz w:val="24"/>
                <w:szCs w:val="24"/>
              </w:rPr>
              <w:t xml:space="preserve"> </w:t>
            </w:r>
            <w:r w:rsidRPr="007B7243">
              <w:rPr>
                <w:rFonts w:ascii="Poppins" w:hAnsi="Poppins" w:cs="Poppins"/>
                <w:sz w:val="24"/>
                <w:szCs w:val="24"/>
              </w:rPr>
              <w:t>se</w:t>
            </w:r>
            <w:r w:rsidRPr="007B7243">
              <w:rPr>
                <w:rFonts w:ascii="Poppins" w:hAnsi="Poppins" w:cs="Poppins"/>
                <w:spacing w:val="-5"/>
                <w:sz w:val="24"/>
                <w:szCs w:val="24"/>
              </w:rPr>
              <w:t xml:space="preserve"> </w:t>
            </w:r>
            <w:r w:rsidRPr="007B7243">
              <w:rPr>
                <w:rFonts w:ascii="Poppins" w:hAnsi="Poppins" w:cs="Poppins"/>
                <w:sz w:val="24"/>
                <w:szCs w:val="24"/>
              </w:rPr>
              <w:t>reduzca</w:t>
            </w:r>
            <w:r w:rsidRPr="007B7243">
              <w:rPr>
                <w:rFonts w:ascii="Poppins" w:hAnsi="Poppins" w:cs="Poppins"/>
                <w:spacing w:val="-6"/>
                <w:sz w:val="24"/>
                <w:szCs w:val="24"/>
              </w:rPr>
              <w:t xml:space="preserve"> </w:t>
            </w:r>
            <w:r w:rsidRPr="007B7243">
              <w:rPr>
                <w:rFonts w:ascii="Poppins" w:hAnsi="Poppins" w:cs="Poppins"/>
                <w:sz w:val="24"/>
                <w:szCs w:val="24"/>
              </w:rPr>
              <w:t>el</w:t>
            </w:r>
            <w:r w:rsidRPr="007B7243">
              <w:rPr>
                <w:rFonts w:ascii="Poppins" w:hAnsi="Poppins" w:cs="Poppins"/>
                <w:spacing w:val="-5"/>
                <w:sz w:val="24"/>
                <w:szCs w:val="24"/>
              </w:rPr>
              <w:t xml:space="preserve"> </w:t>
            </w:r>
            <w:r w:rsidRPr="007B7243">
              <w:rPr>
                <w:rFonts w:ascii="Poppins" w:hAnsi="Poppins" w:cs="Poppins"/>
                <w:sz w:val="24"/>
                <w:szCs w:val="24"/>
              </w:rPr>
              <w:t>riesgo. Si</w:t>
            </w:r>
            <w:r w:rsidRPr="007B7243">
              <w:rPr>
                <w:rFonts w:ascii="Poppins" w:hAnsi="Poppins" w:cs="Poppins"/>
                <w:spacing w:val="52"/>
                <w:sz w:val="24"/>
                <w:szCs w:val="24"/>
              </w:rPr>
              <w:t xml:space="preserve"> </w:t>
            </w:r>
            <w:r w:rsidRPr="007B7243">
              <w:rPr>
                <w:rFonts w:ascii="Poppins" w:hAnsi="Poppins" w:cs="Poppins"/>
                <w:sz w:val="24"/>
                <w:szCs w:val="24"/>
              </w:rPr>
              <w:t>no</w:t>
            </w:r>
            <w:r w:rsidRPr="007B7243">
              <w:rPr>
                <w:rFonts w:ascii="Poppins" w:hAnsi="Poppins" w:cs="Poppins"/>
                <w:spacing w:val="52"/>
                <w:sz w:val="24"/>
                <w:szCs w:val="24"/>
              </w:rPr>
              <w:t xml:space="preserve"> </w:t>
            </w:r>
            <w:r w:rsidRPr="007B7243">
              <w:rPr>
                <w:rFonts w:ascii="Poppins" w:hAnsi="Poppins" w:cs="Poppins"/>
                <w:sz w:val="24"/>
                <w:szCs w:val="24"/>
              </w:rPr>
              <w:t>es</w:t>
            </w:r>
            <w:r w:rsidRPr="007B7243">
              <w:rPr>
                <w:rFonts w:ascii="Poppins" w:hAnsi="Poppins" w:cs="Poppins"/>
                <w:spacing w:val="53"/>
                <w:sz w:val="24"/>
                <w:szCs w:val="24"/>
              </w:rPr>
              <w:t xml:space="preserve"> </w:t>
            </w:r>
            <w:r w:rsidRPr="007B7243">
              <w:rPr>
                <w:rFonts w:ascii="Poppins" w:hAnsi="Poppins" w:cs="Poppins"/>
                <w:sz w:val="24"/>
                <w:szCs w:val="24"/>
              </w:rPr>
              <w:t>posible</w:t>
            </w:r>
            <w:r w:rsidRPr="007B7243">
              <w:rPr>
                <w:rFonts w:ascii="Poppins" w:hAnsi="Poppins" w:cs="Poppins"/>
                <w:spacing w:val="52"/>
                <w:sz w:val="24"/>
                <w:szCs w:val="24"/>
              </w:rPr>
              <w:t xml:space="preserve"> </w:t>
            </w:r>
            <w:r w:rsidRPr="007B7243">
              <w:rPr>
                <w:rFonts w:ascii="Poppins" w:hAnsi="Poppins" w:cs="Poppins"/>
                <w:sz w:val="24"/>
                <w:szCs w:val="24"/>
              </w:rPr>
              <w:t>reducirlo,</w:t>
            </w:r>
            <w:r w:rsidRPr="007B7243">
              <w:rPr>
                <w:rFonts w:ascii="Poppins" w:hAnsi="Poppins" w:cs="Poppins"/>
                <w:spacing w:val="51"/>
                <w:sz w:val="24"/>
                <w:szCs w:val="24"/>
              </w:rPr>
              <w:t xml:space="preserve"> </w:t>
            </w:r>
            <w:r w:rsidRPr="007B7243">
              <w:rPr>
                <w:rFonts w:ascii="Poppins" w:hAnsi="Poppins" w:cs="Poppins"/>
                <w:sz w:val="24"/>
                <w:szCs w:val="24"/>
              </w:rPr>
              <w:t>incluso</w:t>
            </w:r>
            <w:r w:rsidRPr="007B7243">
              <w:rPr>
                <w:rFonts w:ascii="Poppins" w:hAnsi="Poppins" w:cs="Poppins"/>
                <w:spacing w:val="52"/>
                <w:sz w:val="24"/>
                <w:szCs w:val="24"/>
              </w:rPr>
              <w:t xml:space="preserve"> </w:t>
            </w:r>
            <w:r w:rsidRPr="007B7243">
              <w:rPr>
                <w:rFonts w:ascii="Poppins" w:hAnsi="Poppins" w:cs="Poppins"/>
                <w:sz w:val="24"/>
                <w:szCs w:val="24"/>
              </w:rPr>
              <w:t>con</w:t>
            </w:r>
            <w:r w:rsidRPr="007B7243">
              <w:rPr>
                <w:rFonts w:ascii="Poppins" w:hAnsi="Poppins" w:cs="Poppins"/>
                <w:spacing w:val="52"/>
                <w:sz w:val="24"/>
                <w:szCs w:val="24"/>
              </w:rPr>
              <w:t xml:space="preserve"> </w:t>
            </w:r>
            <w:r w:rsidRPr="007B7243">
              <w:rPr>
                <w:rFonts w:ascii="Poppins" w:hAnsi="Poppins" w:cs="Poppins"/>
                <w:sz w:val="24"/>
                <w:szCs w:val="24"/>
              </w:rPr>
              <w:t>recursos</w:t>
            </w:r>
            <w:r w:rsidRPr="007B7243">
              <w:rPr>
                <w:rFonts w:ascii="Poppins" w:hAnsi="Poppins" w:cs="Poppins"/>
                <w:spacing w:val="52"/>
                <w:sz w:val="24"/>
                <w:szCs w:val="24"/>
              </w:rPr>
              <w:t xml:space="preserve"> </w:t>
            </w:r>
            <w:r w:rsidRPr="007B7243">
              <w:rPr>
                <w:rFonts w:ascii="Poppins" w:hAnsi="Poppins" w:cs="Poppins"/>
                <w:sz w:val="24"/>
                <w:szCs w:val="24"/>
              </w:rPr>
              <w:t>ilimitados,</w:t>
            </w:r>
            <w:r w:rsidRPr="007B7243">
              <w:rPr>
                <w:rFonts w:ascii="Poppins" w:hAnsi="Poppins" w:cs="Poppins"/>
                <w:spacing w:val="52"/>
                <w:sz w:val="24"/>
                <w:szCs w:val="24"/>
              </w:rPr>
              <w:t xml:space="preserve"> </w:t>
            </w:r>
            <w:r w:rsidRPr="007B7243">
              <w:rPr>
                <w:rFonts w:ascii="Poppins" w:hAnsi="Poppins" w:cs="Poppins"/>
                <w:sz w:val="24"/>
                <w:szCs w:val="24"/>
              </w:rPr>
              <w:t>se</w:t>
            </w:r>
            <w:r w:rsidRPr="007B7243">
              <w:rPr>
                <w:rFonts w:ascii="Poppins" w:hAnsi="Poppins" w:cs="Poppins"/>
                <w:spacing w:val="52"/>
                <w:sz w:val="24"/>
                <w:szCs w:val="24"/>
              </w:rPr>
              <w:t xml:space="preserve"> </w:t>
            </w:r>
            <w:r w:rsidRPr="007B7243">
              <w:rPr>
                <w:rFonts w:ascii="Poppins" w:hAnsi="Poppins" w:cs="Poppins"/>
                <w:spacing w:val="-4"/>
                <w:sz w:val="24"/>
                <w:szCs w:val="24"/>
              </w:rPr>
              <w:t>debe</w:t>
            </w:r>
          </w:p>
          <w:p w14:paraId="1C9D8D89" w14:textId="77777777" w:rsidR="00BE37C4" w:rsidRPr="007B7243" w:rsidRDefault="00BE37C4" w:rsidP="007B7243">
            <w:pPr>
              <w:pStyle w:val="TableParagraph"/>
              <w:spacing w:line="225" w:lineRule="exact"/>
              <w:ind w:left="105"/>
              <w:jc w:val="both"/>
              <w:rPr>
                <w:rFonts w:ascii="Poppins" w:hAnsi="Poppins" w:cs="Poppins"/>
                <w:sz w:val="24"/>
                <w:szCs w:val="24"/>
              </w:rPr>
            </w:pPr>
            <w:r w:rsidRPr="007B7243">
              <w:rPr>
                <w:rFonts w:ascii="Poppins" w:hAnsi="Poppins" w:cs="Poppins"/>
                <w:sz w:val="24"/>
                <w:szCs w:val="24"/>
              </w:rPr>
              <w:t>prohibir</w:t>
            </w:r>
            <w:r w:rsidRPr="007B7243">
              <w:rPr>
                <w:rFonts w:ascii="Poppins" w:hAnsi="Poppins" w:cs="Poppins"/>
                <w:spacing w:val="-2"/>
                <w:sz w:val="24"/>
                <w:szCs w:val="24"/>
              </w:rPr>
              <w:t xml:space="preserve"> </w:t>
            </w:r>
            <w:r w:rsidRPr="007B7243">
              <w:rPr>
                <w:rFonts w:ascii="Poppins" w:hAnsi="Poppins" w:cs="Poppins"/>
                <w:sz w:val="24"/>
                <w:szCs w:val="24"/>
              </w:rPr>
              <w:t>el</w:t>
            </w:r>
            <w:r w:rsidRPr="007B7243">
              <w:rPr>
                <w:rFonts w:ascii="Poppins" w:hAnsi="Poppins" w:cs="Poppins"/>
                <w:spacing w:val="-1"/>
                <w:sz w:val="24"/>
                <w:szCs w:val="24"/>
              </w:rPr>
              <w:t xml:space="preserve"> </w:t>
            </w:r>
            <w:r w:rsidRPr="007B7243">
              <w:rPr>
                <w:rFonts w:ascii="Poppins" w:hAnsi="Poppins" w:cs="Poppins"/>
                <w:spacing w:val="-2"/>
                <w:sz w:val="24"/>
                <w:szCs w:val="24"/>
              </w:rPr>
              <w:t>trabajo.</w:t>
            </w:r>
          </w:p>
        </w:tc>
      </w:tr>
    </w:tbl>
    <w:p w14:paraId="67F29258" w14:textId="77777777" w:rsidR="00BE37C4" w:rsidRPr="007B7243" w:rsidRDefault="00BE37C4" w:rsidP="007B7243">
      <w:pPr>
        <w:pStyle w:val="Piedepgina"/>
        <w:spacing w:line="276" w:lineRule="auto"/>
        <w:jc w:val="both"/>
        <w:rPr>
          <w:rFonts w:ascii="Poppins" w:hAnsi="Poppins" w:cs="Poppins"/>
        </w:rPr>
      </w:pPr>
    </w:p>
    <w:p w14:paraId="32853AEB" w14:textId="77777777" w:rsidR="00BE37C4" w:rsidRPr="007B7243" w:rsidRDefault="00BE37C4" w:rsidP="007B7243">
      <w:pPr>
        <w:pStyle w:val="Piedepgina"/>
        <w:spacing w:line="276" w:lineRule="auto"/>
        <w:jc w:val="both"/>
        <w:rPr>
          <w:rFonts w:ascii="Poppins" w:hAnsi="Poppins" w:cs="Poppins"/>
        </w:rPr>
      </w:pPr>
    </w:p>
    <w:p w14:paraId="736624A1" w14:textId="77777777" w:rsidR="000C674A" w:rsidRPr="007B7243" w:rsidRDefault="000C674A" w:rsidP="007B7243">
      <w:pPr>
        <w:pStyle w:val="Piedepgina"/>
        <w:spacing w:line="276" w:lineRule="auto"/>
        <w:jc w:val="both"/>
        <w:rPr>
          <w:rFonts w:ascii="Poppins" w:hAnsi="Poppins" w:cs="Poppins"/>
        </w:rPr>
      </w:pPr>
    </w:p>
    <w:p w14:paraId="57D456F2" w14:textId="77777777" w:rsidR="000C674A" w:rsidRPr="007B7243" w:rsidRDefault="000C674A" w:rsidP="007B7243">
      <w:pPr>
        <w:pStyle w:val="Piedepgina"/>
        <w:spacing w:line="276" w:lineRule="auto"/>
        <w:jc w:val="both"/>
        <w:rPr>
          <w:rFonts w:ascii="Poppins" w:hAnsi="Poppins" w:cs="Poppins"/>
        </w:rPr>
      </w:pPr>
    </w:p>
    <w:p w14:paraId="6741C588" w14:textId="77777777" w:rsidR="00BE37C4" w:rsidRPr="007B7243" w:rsidRDefault="00BE37C4" w:rsidP="007B7243">
      <w:pPr>
        <w:pStyle w:val="Piedepgina"/>
        <w:spacing w:line="276" w:lineRule="auto"/>
        <w:jc w:val="both"/>
        <w:rPr>
          <w:rFonts w:ascii="Poppins" w:hAnsi="Poppins" w:cs="Poppins"/>
        </w:rPr>
      </w:pPr>
    </w:p>
    <w:p w14:paraId="0651E143" w14:textId="77777777" w:rsidR="00BE37C4" w:rsidRPr="007B7243" w:rsidRDefault="00BE37C4" w:rsidP="007B7243">
      <w:pPr>
        <w:pStyle w:val="Piedepgina"/>
        <w:spacing w:line="276" w:lineRule="auto"/>
        <w:jc w:val="both"/>
        <w:rPr>
          <w:rFonts w:ascii="Poppins" w:hAnsi="Poppins" w:cs="Poppins"/>
        </w:rPr>
      </w:pPr>
    </w:p>
    <w:p w14:paraId="75578247" w14:textId="0D11274B" w:rsidR="00BE7E58" w:rsidRPr="007B7243" w:rsidRDefault="00BE7E58" w:rsidP="007B7243">
      <w:pPr>
        <w:pStyle w:val="Prrafodelista"/>
        <w:widowControl w:val="0"/>
        <w:numPr>
          <w:ilvl w:val="3"/>
          <w:numId w:val="24"/>
        </w:numPr>
        <w:tabs>
          <w:tab w:val="left" w:pos="1338"/>
        </w:tabs>
        <w:autoSpaceDE w:val="0"/>
        <w:autoSpaceDN w:val="0"/>
        <w:jc w:val="both"/>
        <w:rPr>
          <w:rFonts w:ascii="Poppins" w:eastAsia="Calibri Light" w:hAnsi="Poppins" w:cs="Poppins"/>
          <w:lang w:eastAsia="en-US"/>
        </w:rPr>
      </w:pPr>
      <w:r w:rsidRPr="007B7243">
        <w:rPr>
          <w:rFonts w:ascii="Poppins" w:eastAsia="Calibri Light" w:hAnsi="Poppins" w:cs="Poppins"/>
          <w:lang w:eastAsia="en-US"/>
        </w:rPr>
        <w:t>Determinación</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la</w:t>
      </w:r>
      <w:r w:rsidRPr="007B7243">
        <w:rPr>
          <w:rFonts w:ascii="Poppins" w:eastAsia="Calibri Light" w:hAnsi="Poppins" w:cs="Poppins"/>
          <w:spacing w:val="-8"/>
          <w:lang w:eastAsia="en-US"/>
        </w:rPr>
        <w:t xml:space="preserve"> </w:t>
      </w:r>
      <w:r w:rsidRPr="007B7243">
        <w:rPr>
          <w:rFonts w:ascii="Poppins" w:eastAsia="Calibri Light" w:hAnsi="Poppins" w:cs="Poppins"/>
          <w:spacing w:val="-2"/>
          <w:lang w:eastAsia="en-US"/>
        </w:rPr>
        <w:t>Probabilidad.</w:t>
      </w:r>
    </w:p>
    <w:p w14:paraId="392DC1C0" w14:textId="77777777" w:rsidR="00BE7E58" w:rsidRPr="007B7243" w:rsidRDefault="00BE7E58" w:rsidP="007B7243">
      <w:pPr>
        <w:widowControl w:val="0"/>
        <w:autoSpaceDE w:val="0"/>
        <w:autoSpaceDN w:val="0"/>
        <w:spacing w:before="268"/>
        <w:jc w:val="both"/>
        <w:rPr>
          <w:rFonts w:ascii="Poppins" w:eastAsia="Calibri Light" w:hAnsi="Poppins" w:cs="Poppins"/>
          <w:lang w:eastAsia="en-US"/>
        </w:rPr>
      </w:pPr>
      <w:r w:rsidRPr="007B7243">
        <w:rPr>
          <w:rFonts w:ascii="Poppins" w:eastAsia="Calibri Light" w:hAnsi="Poppins" w:cs="Poppins"/>
          <w:lang w:eastAsia="en-US"/>
        </w:rPr>
        <w:t>La</w:t>
      </w:r>
      <w:r w:rsidRPr="007B7243">
        <w:rPr>
          <w:rFonts w:ascii="Poppins" w:eastAsia="Calibri Light" w:hAnsi="Poppins" w:cs="Poppins"/>
          <w:spacing w:val="-9"/>
          <w:lang w:eastAsia="en-US"/>
        </w:rPr>
        <w:t xml:space="preserve"> </w:t>
      </w:r>
      <w:r w:rsidRPr="007B7243">
        <w:rPr>
          <w:rFonts w:ascii="Poppins" w:eastAsia="Calibri Light" w:hAnsi="Poppins" w:cs="Poppins"/>
          <w:lang w:eastAsia="en-US"/>
        </w:rPr>
        <w:t>determinación</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la</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variable</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“probabilidad”</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será</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asignada</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según</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el</w:t>
      </w:r>
      <w:r w:rsidRPr="007B7243">
        <w:rPr>
          <w:rFonts w:ascii="Poppins" w:eastAsia="Calibri Light" w:hAnsi="Poppins" w:cs="Poppins"/>
          <w:spacing w:val="-9"/>
          <w:lang w:eastAsia="en-US"/>
        </w:rPr>
        <w:t xml:space="preserve"> </w:t>
      </w:r>
      <w:r w:rsidRPr="007B7243">
        <w:rPr>
          <w:rFonts w:ascii="Poppins" w:eastAsia="Calibri Light" w:hAnsi="Poppins" w:cs="Poppins"/>
          <w:lang w:eastAsia="en-US"/>
        </w:rPr>
        <w:t>siguiente</w:t>
      </w:r>
      <w:r w:rsidRPr="007B7243">
        <w:rPr>
          <w:rFonts w:ascii="Poppins" w:eastAsia="Calibri Light" w:hAnsi="Poppins" w:cs="Poppins"/>
          <w:spacing w:val="-8"/>
          <w:lang w:eastAsia="en-US"/>
        </w:rPr>
        <w:t xml:space="preserve"> </w:t>
      </w:r>
      <w:r w:rsidRPr="007B7243">
        <w:rPr>
          <w:rFonts w:ascii="Poppins" w:eastAsia="Calibri Light" w:hAnsi="Poppins" w:cs="Poppins"/>
          <w:spacing w:val="-2"/>
          <w:lang w:eastAsia="en-US"/>
        </w:rPr>
        <w:t>criterio:</w:t>
      </w:r>
    </w:p>
    <w:p w14:paraId="2B6EA237" w14:textId="77777777" w:rsidR="00BE7E58" w:rsidRPr="007B7243" w:rsidRDefault="00BE7E58" w:rsidP="007B7243">
      <w:pPr>
        <w:widowControl w:val="0"/>
        <w:autoSpaceDE w:val="0"/>
        <w:autoSpaceDN w:val="0"/>
        <w:spacing w:before="1"/>
        <w:jc w:val="both"/>
        <w:rPr>
          <w:rFonts w:ascii="Poppins" w:eastAsia="Calibri Light" w:hAnsi="Poppins" w:cs="Poppins"/>
          <w:lang w:eastAsia="en-US"/>
        </w:rPr>
      </w:pPr>
    </w:p>
    <w:p w14:paraId="4E51EC0D" w14:textId="77777777" w:rsidR="00BE7E58" w:rsidRPr="007B7243" w:rsidRDefault="00BE7E58" w:rsidP="007B7243">
      <w:pPr>
        <w:widowControl w:val="0"/>
        <w:tabs>
          <w:tab w:val="left" w:pos="1614"/>
        </w:tabs>
        <w:autoSpaceDE w:val="0"/>
        <w:autoSpaceDN w:val="0"/>
        <w:ind w:right="1704"/>
        <w:jc w:val="both"/>
        <w:rPr>
          <w:rFonts w:ascii="Poppins" w:eastAsia="Calibri Light" w:hAnsi="Poppins" w:cs="Poppins"/>
          <w:lang w:eastAsia="en-US"/>
        </w:rPr>
      </w:pPr>
      <w:r w:rsidRPr="007B7243">
        <w:rPr>
          <w:rFonts w:ascii="Poppins" w:eastAsia="Calibri Light" w:hAnsi="Poppins" w:cs="Poppins"/>
          <w:u w:val="single"/>
          <w:lang w:eastAsia="en-US"/>
        </w:rPr>
        <w:t>Baja (valor asignado 1)</w:t>
      </w:r>
      <w:r w:rsidRPr="007B7243">
        <w:rPr>
          <w:rFonts w:ascii="Poppins" w:eastAsia="Calibri Light" w:hAnsi="Poppins" w:cs="Poppins"/>
          <w:lang w:eastAsia="en-US"/>
        </w:rPr>
        <w:t xml:space="preserve">: En este caso, el daño ocurrirá rara </w:t>
      </w:r>
      <w:r w:rsidRPr="007B7243">
        <w:rPr>
          <w:rFonts w:ascii="Poppins" w:eastAsia="Calibri Light" w:hAnsi="Poppins" w:cs="Poppins"/>
          <w:lang w:eastAsia="en-US"/>
        </w:rPr>
        <w:lastRenderedPageBreak/>
        <w:t>vez o en contadas ocasiones (posibilidad de ocurrencia remota).</w:t>
      </w:r>
    </w:p>
    <w:p w14:paraId="37D980EB" w14:textId="77777777" w:rsidR="00BE7E58" w:rsidRPr="007B7243" w:rsidRDefault="00BE7E58" w:rsidP="007B7243">
      <w:pPr>
        <w:widowControl w:val="0"/>
        <w:tabs>
          <w:tab w:val="left" w:pos="1614"/>
        </w:tabs>
        <w:autoSpaceDE w:val="0"/>
        <w:autoSpaceDN w:val="0"/>
        <w:ind w:right="1701"/>
        <w:jc w:val="both"/>
        <w:rPr>
          <w:rFonts w:ascii="Poppins" w:eastAsia="Calibri Light" w:hAnsi="Poppins" w:cs="Poppins"/>
          <w:lang w:eastAsia="en-US"/>
        </w:rPr>
      </w:pPr>
      <w:r w:rsidRPr="007B7243">
        <w:rPr>
          <w:rFonts w:ascii="Poppins" w:eastAsia="Calibri Light" w:hAnsi="Poppins" w:cs="Poppins"/>
          <w:u w:val="single"/>
          <w:lang w:eastAsia="en-US"/>
        </w:rPr>
        <w:t>Media (valor asignado 2)</w:t>
      </w:r>
      <w:r w:rsidRPr="007B7243">
        <w:rPr>
          <w:rFonts w:ascii="Poppins" w:eastAsia="Calibri Light" w:hAnsi="Poppins" w:cs="Poppins"/>
          <w:lang w:eastAsia="en-US"/>
        </w:rPr>
        <w:t>: En este caso, el daño ocurrirá en varias ocasiones (posibilidad de ocurrencia mediana (puede pasar), no siendo tan evidente).</w:t>
      </w:r>
    </w:p>
    <w:p w14:paraId="2E339B2D" w14:textId="77777777" w:rsidR="00BE7E58" w:rsidRPr="007B7243" w:rsidRDefault="00BE7E58" w:rsidP="007B7243">
      <w:pPr>
        <w:widowControl w:val="0"/>
        <w:tabs>
          <w:tab w:val="left" w:pos="1614"/>
        </w:tabs>
        <w:autoSpaceDE w:val="0"/>
        <w:autoSpaceDN w:val="0"/>
        <w:ind w:right="1700"/>
        <w:jc w:val="both"/>
        <w:rPr>
          <w:rFonts w:ascii="Poppins" w:eastAsia="Calibri Light" w:hAnsi="Poppins" w:cs="Poppins"/>
          <w:lang w:eastAsia="en-US"/>
        </w:rPr>
      </w:pPr>
      <w:r w:rsidRPr="007B7243">
        <w:rPr>
          <w:rFonts w:ascii="Poppins" w:eastAsia="Calibri Light" w:hAnsi="Poppins" w:cs="Poppins"/>
          <w:u w:val="single"/>
          <w:lang w:eastAsia="en-US"/>
        </w:rPr>
        <w:t>Alta</w:t>
      </w:r>
      <w:r w:rsidRPr="007B7243">
        <w:rPr>
          <w:rFonts w:ascii="Poppins" w:eastAsia="Calibri Light" w:hAnsi="Poppins" w:cs="Poppins"/>
          <w:spacing w:val="-2"/>
          <w:u w:val="single"/>
          <w:lang w:eastAsia="en-US"/>
        </w:rPr>
        <w:t xml:space="preserve"> </w:t>
      </w:r>
      <w:r w:rsidRPr="007B7243">
        <w:rPr>
          <w:rFonts w:ascii="Poppins" w:eastAsia="Calibri Light" w:hAnsi="Poppins" w:cs="Poppins"/>
          <w:u w:val="single"/>
          <w:lang w:eastAsia="en-US"/>
        </w:rPr>
        <w:t>(valor</w:t>
      </w:r>
      <w:r w:rsidRPr="007B7243">
        <w:rPr>
          <w:rFonts w:ascii="Poppins" w:eastAsia="Calibri Light" w:hAnsi="Poppins" w:cs="Poppins"/>
          <w:spacing w:val="-2"/>
          <w:u w:val="single"/>
          <w:lang w:eastAsia="en-US"/>
        </w:rPr>
        <w:t xml:space="preserve"> </w:t>
      </w:r>
      <w:r w:rsidRPr="007B7243">
        <w:rPr>
          <w:rFonts w:ascii="Poppins" w:eastAsia="Calibri Light" w:hAnsi="Poppins" w:cs="Poppins"/>
          <w:u w:val="single"/>
          <w:lang w:eastAsia="en-US"/>
        </w:rPr>
        <w:t>asignado</w:t>
      </w:r>
      <w:r w:rsidRPr="007B7243">
        <w:rPr>
          <w:rFonts w:ascii="Poppins" w:eastAsia="Calibri Light" w:hAnsi="Poppins" w:cs="Poppins"/>
          <w:spacing w:val="-1"/>
          <w:u w:val="single"/>
          <w:lang w:eastAsia="en-US"/>
        </w:rPr>
        <w:t xml:space="preserve"> </w:t>
      </w:r>
      <w:r w:rsidRPr="007B7243">
        <w:rPr>
          <w:rFonts w:ascii="Poppins" w:eastAsia="Calibri Light" w:hAnsi="Poppins" w:cs="Poppins"/>
          <w:u w:val="single"/>
          <w:lang w:eastAsia="en-US"/>
        </w:rPr>
        <w:t>4)</w:t>
      </w:r>
      <w:r w:rsidRPr="007B7243">
        <w:rPr>
          <w:rFonts w:ascii="Poppins" w:eastAsia="Calibri Light" w:hAnsi="Poppins" w:cs="Poppins"/>
          <w:lang w:eastAsia="en-US"/>
        </w:rPr>
        <w:t>:</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En</w:t>
      </w:r>
      <w:r w:rsidRPr="007B7243">
        <w:rPr>
          <w:rFonts w:ascii="Poppins" w:eastAsia="Calibri Light" w:hAnsi="Poppins" w:cs="Poppins"/>
          <w:spacing w:val="-1"/>
          <w:lang w:eastAsia="en-US"/>
        </w:rPr>
        <w:t xml:space="preserve"> </w:t>
      </w:r>
      <w:r w:rsidRPr="007B7243">
        <w:rPr>
          <w:rFonts w:ascii="Poppins" w:eastAsia="Calibri Light" w:hAnsi="Poppins" w:cs="Poppins"/>
          <w:lang w:eastAsia="en-US"/>
        </w:rPr>
        <w:t>este</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caso,</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el</w:t>
      </w:r>
      <w:r w:rsidRPr="007B7243">
        <w:rPr>
          <w:rFonts w:ascii="Poppins" w:eastAsia="Calibri Light" w:hAnsi="Poppins" w:cs="Poppins"/>
          <w:spacing w:val="-1"/>
          <w:lang w:eastAsia="en-US"/>
        </w:rPr>
        <w:t xml:space="preserve"> </w:t>
      </w:r>
      <w:r w:rsidRPr="007B7243">
        <w:rPr>
          <w:rFonts w:ascii="Poppins" w:eastAsia="Calibri Light" w:hAnsi="Poppins" w:cs="Poppins"/>
          <w:lang w:eastAsia="en-US"/>
        </w:rPr>
        <w:t>daño</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ocurrirá</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siempre</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o</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casi</w:t>
      </w:r>
      <w:r w:rsidRPr="007B7243">
        <w:rPr>
          <w:rFonts w:ascii="Poppins" w:eastAsia="Calibri Light" w:hAnsi="Poppins" w:cs="Poppins"/>
          <w:spacing w:val="-3"/>
          <w:lang w:eastAsia="en-US"/>
        </w:rPr>
        <w:t xml:space="preserve"> </w:t>
      </w:r>
      <w:r w:rsidRPr="007B7243">
        <w:rPr>
          <w:rFonts w:ascii="Poppins" w:eastAsia="Calibri Light" w:hAnsi="Poppins" w:cs="Poppins"/>
          <w:lang w:eastAsia="en-US"/>
        </w:rPr>
        <w:t>siempre</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(posibilidad de ocurrencia inmediata, siendo evidente que pasará).</w:t>
      </w:r>
    </w:p>
    <w:p w14:paraId="0CD4E518" w14:textId="77777777" w:rsidR="00BE7E58" w:rsidRPr="007B7243" w:rsidRDefault="00BE7E58" w:rsidP="007B7243">
      <w:pPr>
        <w:widowControl w:val="0"/>
        <w:autoSpaceDE w:val="0"/>
        <w:autoSpaceDN w:val="0"/>
        <w:spacing w:before="268"/>
        <w:ind w:right="1698"/>
        <w:jc w:val="both"/>
        <w:rPr>
          <w:rFonts w:ascii="Poppins" w:eastAsia="Calibri Light" w:hAnsi="Poppins" w:cs="Poppins"/>
          <w:lang w:eastAsia="en-US"/>
        </w:rPr>
      </w:pPr>
      <w:r w:rsidRPr="007B7243">
        <w:rPr>
          <w:rFonts w:ascii="Poppins" w:eastAsia="Calibri Light" w:hAnsi="Poppins" w:cs="Poppins"/>
          <w:lang w:eastAsia="en-US"/>
        </w:rPr>
        <w:t>Para la determinación de la “probabilidad”, es recomendable considerar una serie de factores, destacándose los siguientes:</w:t>
      </w:r>
    </w:p>
    <w:p w14:paraId="5E6571BB" w14:textId="77777777" w:rsidR="00BE7E58" w:rsidRPr="007B7243" w:rsidRDefault="00BE7E58" w:rsidP="007B7243">
      <w:pPr>
        <w:widowControl w:val="0"/>
        <w:autoSpaceDE w:val="0"/>
        <w:autoSpaceDN w:val="0"/>
        <w:jc w:val="both"/>
        <w:rPr>
          <w:rFonts w:ascii="Poppins" w:eastAsia="Calibri Light" w:hAnsi="Poppins" w:cs="Poppins"/>
          <w:lang w:eastAsia="en-US"/>
        </w:rPr>
      </w:pPr>
    </w:p>
    <w:p w14:paraId="74C8EC9F" w14:textId="77777777" w:rsidR="00BE7E58" w:rsidRPr="007B7243" w:rsidRDefault="00BE7E58" w:rsidP="007B7243">
      <w:pPr>
        <w:pStyle w:val="Prrafodelista"/>
        <w:widowControl w:val="0"/>
        <w:numPr>
          <w:ilvl w:val="0"/>
          <w:numId w:val="25"/>
        </w:numPr>
        <w:tabs>
          <w:tab w:val="left" w:pos="1614"/>
        </w:tabs>
        <w:autoSpaceDE w:val="0"/>
        <w:autoSpaceDN w:val="0"/>
        <w:ind w:right="1700"/>
        <w:jc w:val="both"/>
        <w:rPr>
          <w:rFonts w:ascii="Poppins" w:eastAsia="Calibri Light" w:hAnsi="Poppins" w:cs="Poppins"/>
          <w:lang w:eastAsia="en-US"/>
        </w:rPr>
      </w:pPr>
      <w:r w:rsidRPr="007B7243">
        <w:rPr>
          <w:rFonts w:ascii="Poppins" w:eastAsia="Calibri Light" w:hAnsi="Poppins" w:cs="Poppins"/>
          <w:lang w:eastAsia="en-US"/>
        </w:rPr>
        <w:t>Existencia de peligros/factores de riesgo (condiciones y acciones inseguras), incluyendo aquellos influenciados por el enfoque de género.</w:t>
      </w:r>
    </w:p>
    <w:p w14:paraId="5B2A79DC" w14:textId="77777777" w:rsidR="00BE7E58" w:rsidRPr="007B7243" w:rsidRDefault="00BE7E58" w:rsidP="007B7243">
      <w:pPr>
        <w:pStyle w:val="Prrafodelista"/>
        <w:widowControl w:val="0"/>
        <w:numPr>
          <w:ilvl w:val="0"/>
          <w:numId w:val="25"/>
        </w:numPr>
        <w:tabs>
          <w:tab w:val="left" w:pos="1614"/>
        </w:tabs>
        <w:autoSpaceDE w:val="0"/>
        <w:autoSpaceDN w:val="0"/>
        <w:ind w:right="1698"/>
        <w:jc w:val="both"/>
        <w:rPr>
          <w:rFonts w:ascii="Poppins" w:eastAsia="Calibri Light" w:hAnsi="Poppins" w:cs="Poppins"/>
          <w:lang w:eastAsia="en-US"/>
        </w:rPr>
      </w:pPr>
      <w:r w:rsidRPr="007B7243">
        <w:rPr>
          <w:rFonts w:ascii="Poppins" w:eastAsia="Calibri Light" w:hAnsi="Poppins" w:cs="Poppins"/>
          <w:lang w:eastAsia="en-US"/>
        </w:rPr>
        <w:t>Revisión de los registros de accidentes/ incidentes del trabajo y enfermedades profesionales, en caso de existir (incluye aquellos mediados por sesgos o barreras de género presentes).</w:t>
      </w:r>
    </w:p>
    <w:p w14:paraId="0791CE8F" w14:textId="77777777" w:rsidR="00BE7E58" w:rsidRPr="007B7243" w:rsidRDefault="00BE7E58" w:rsidP="007B7243">
      <w:pPr>
        <w:pStyle w:val="Prrafodelista"/>
        <w:widowControl w:val="0"/>
        <w:numPr>
          <w:ilvl w:val="0"/>
          <w:numId w:val="25"/>
        </w:numPr>
        <w:tabs>
          <w:tab w:val="left" w:pos="1614"/>
        </w:tabs>
        <w:autoSpaceDE w:val="0"/>
        <w:autoSpaceDN w:val="0"/>
        <w:jc w:val="both"/>
        <w:rPr>
          <w:rFonts w:ascii="Poppins" w:eastAsia="Calibri Light" w:hAnsi="Poppins" w:cs="Poppins"/>
          <w:lang w:eastAsia="en-US"/>
        </w:rPr>
      </w:pPr>
      <w:r w:rsidRPr="007B7243">
        <w:rPr>
          <w:rFonts w:ascii="Poppins" w:eastAsia="Calibri Light" w:hAnsi="Poppins" w:cs="Poppins"/>
          <w:lang w:eastAsia="en-US"/>
        </w:rPr>
        <w:t>Informes</w:t>
      </w:r>
      <w:r w:rsidRPr="007B7243">
        <w:rPr>
          <w:rFonts w:ascii="Poppins" w:eastAsia="Calibri Light" w:hAnsi="Poppins" w:cs="Poppins"/>
          <w:spacing w:val="-6"/>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evaluaciones</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9"/>
          <w:lang w:eastAsia="en-US"/>
        </w:rPr>
        <w:t xml:space="preserve"> </w:t>
      </w:r>
      <w:r w:rsidRPr="007B7243">
        <w:rPr>
          <w:rFonts w:ascii="Poppins" w:eastAsia="Calibri Light" w:hAnsi="Poppins" w:cs="Poppins"/>
          <w:lang w:eastAsia="en-US"/>
        </w:rPr>
        <w:t>riesgos</w:t>
      </w:r>
      <w:r w:rsidRPr="007B7243">
        <w:rPr>
          <w:rFonts w:ascii="Poppins" w:eastAsia="Calibri Light" w:hAnsi="Poppins" w:cs="Poppins"/>
          <w:spacing w:val="-6"/>
          <w:lang w:eastAsia="en-US"/>
        </w:rPr>
        <w:t xml:space="preserve"> </w:t>
      </w:r>
      <w:r w:rsidRPr="007B7243">
        <w:rPr>
          <w:rFonts w:ascii="Poppins" w:eastAsia="Calibri Light" w:hAnsi="Poppins" w:cs="Poppins"/>
          <w:spacing w:val="-2"/>
          <w:lang w:eastAsia="en-US"/>
        </w:rPr>
        <w:t>existentes.</w:t>
      </w:r>
    </w:p>
    <w:p w14:paraId="7FADEB0F" w14:textId="77777777" w:rsidR="00BE7E58" w:rsidRPr="007B7243" w:rsidRDefault="00BE7E58" w:rsidP="007B7243">
      <w:pPr>
        <w:pStyle w:val="Prrafodelista"/>
        <w:widowControl w:val="0"/>
        <w:numPr>
          <w:ilvl w:val="0"/>
          <w:numId w:val="25"/>
        </w:numPr>
        <w:tabs>
          <w:tab w:val="left" w:pos="1614"/>
        </w:tabs>
        <w:autoSpaceDE w:val="0"/>
        <w:autoSpaceDN w:val="0"/>
        <w:ind w:right="1700"/>
        <w:jc w:val="both"/>
        <w:rPr>
          <w:rFonts w:ascii="Poppins" w:eastAsia="Calibri Light" w:hAnsi="Poppins" w:cs="Poppins"/>
          <w:lang w:eastAsia="en-US"/>
        </w:rPr>
      </w:pPr>
      <w:r w:rsidRPr="007B7243">
        <w:rPr>
          <w:rFonts w:ascii="Poppins" w:eastAsia="Calibri Light" w:hAnsi="Poppins" w:cs="Poppins"/>
          <w:spacing w:val="-2"/>
          <w:lang w:eastAsia="en-US"/>
        </w:rPr>
        <w:t>Frecuencia</w:t>
      </w:r>
      <w:r w:rsidRPr="007B7243">
        <w:rPr>
          <w:rFonts w:ascii="Poppins" w:eastAsia="Calibri Light" w:hAnsi="Poppins" w:cs="Poppins"/>
          <w:spacing w:val="-5"/>
          <w:lang w:eastAsia="en-US"/>
        </w:rPr>
        <w:t xml:space="preserve"> </w:t>
      </w:r>
      <w:r w:rsidRPr="007B7243">
        <w:rPr>
          <w:rFonts w:ascii="Poppins" w:eastAsia="Calibri Light" w:hAnsi="Poppins" w:cs="Poppins"/>
          <w:spacing w:val="-2"/>
          <w:lang w:eastAsia="en-US"/>
        </w:rPr>
        <w:t>de</w:t>
      </w:r>
      <w:r w:rsidRPr="007B7243">
        <w:rPr>
          <w:rFonts w:ascii="Poppins" w:eastAsia="Calibri Light" w:hAnsi="Poppins" w:cs="Poppins"/>
          <w:spacing w:val="-4"/>
          <w:lang w:eastAsia="en-US"/>
        </w:rPr>
        <w:t xml:space="preserve"> </w:t>
      </w:r>
      <w:r w:rsidRPr="007B7243">
        <w:rPr>
          <w:rFonts w:ascii="Poppins" w:eastAsia="Calibri Light" w:hAnsi="Poppins" w:cs="Poppins"/>
          <w:spacing w:val="-2"/>
          <w:lang w:eastAsia="en-US"/>
        </w:rPr>
        <w:t>exposición</w:t>
      </w:r>
      <w:r w:rsidRPr="007B7243">
        <w:rPr>
          <w:rFonts w:ascii="Poppins" w:eastAsia="Calibri Light" w:hAnsi="Poppins" w:cs="Poppins"/>
          <w:spacing w:val="-4"/>
          <w:lang w:eastAsia="en-US"/>
        </w:rPr>
        <w:t xml:space="preserve"> </w:t>
      </w:r>
      <w:r w:rsidRPr="007B7243">
        <w:rPr>
          <w:rFonts w:ascii="Poppins" w:eastAsia="Calibri Light" w:hAnsi="Poppins" w:cs="Poppins"/>
          <w:spacing w:val="-2"/>
          <w:lang w:eastAsia="en-US"/>
        </w:rPr>
        <w:t>al</w:t>
      </w:r>
      <w:r w:rsidRPr="007B7243">
        <w:rPr>
          <w:rFonts w:ascii="Poppins" w:eastAsia="Calibri Light" w:hAnsi="Poppins" w:cs="Poppins"/>
          <w:spacing w:val="-3"/>
          <w:lang w:eastAsia="en-US"/>
        </w:rPr>
        <w:t xml:space="preserve"> </w:t>
      </w:r>
      <w:r w:rsidRPr="007B7243">
        <w:rPr>
          <w:rFonts w:ascii="Poppins" w:eastAsia="Calibri Light" w:hAnsi="Poppins" w:cs="Poppins"/>
          <w:spacing w:val="-2"/>
          <w:lang w:eastAsia="en-US"/>
        </w:rPr>
        <w:t>riesgo</w:t>
      </w:r>
      <w:r w:rsidRPr="007B7243">
        <w:rPr>
          <w:rFonts w:ascii="Poppins" w:eastAsia="Calibri Light" w:hAnsi="Poppins" w:cs="Poppins"/>
          <w:spacing w:val="-4"/>
          <w:lang w:eastAsia="en-US"/>
        </w:rPr>
        <w:t xml:space="preserve"> </w:t>
      </w:r>
      <w:r w:rsidRPr="007B7243">
        <w:rPr>
          <w:rFonts w:ascii="Poppins" w:eastAsia="Calibri Light" w:hAnsi="Poppins" w:cs="Poppins"/>
          <w:spacing w:val="-2"/>
          <w:lang w:eastAsia="en-US"/>
        </w:rPr>
        <w:t>evaluado</w:t>
      </w:r>
      <w:r w:rsidRPr="007B7243">
        <w:rPr>
          <w:rFonts w:ascii="Poppins" w:eastAsia="Calibri Light" w:hAnsi="Poppins" w:cs="Poppins"/>
          <w:spacing w:val="-5"/>
          <w:lang w:eastAsia="en-US"/>
        </w:rPr>
        <w:t xml:space="preserve"> </w:t>
      </w:r>
      <w:r w:rsidRPr="007B7243">
        <w:rPr>
          <w:rFonts w:ascii="Poppins" w:eastAsia="Calibri Light" w:hAnsi="Poppins" w:cs="Poppins"/>
          <w:spacing w:val="-2"/>
          <w:lang w:eastAsia="en-US"/>
        </w:rPr>
        <w:t>(por</w:t>
      </w:r>
      <w:r w:rsidRPr="007B7243">
        <w:rPr>
          <w:rFonts w:ascii="Poppins" w:eastAsia="Calibri Light" w:hAnsi="Poppins" w:cs="Poppins"/>
          <w:spacing w:val="-3"/>
          <w:lang w:eastAsia="en-US"/>
        </w:rPr>
        <w:t xml:space="preserve"> </w:t>
      </w:r>
      <w:r w:rsidRPr="007B7243">
        <w:rPr>
          <w:rFonts w:ascii="Poppins" w:eastAsia="Calibri Light" w:hAnsi="Poppins" w:cs="Poppins"/>
          <w:spacing w:val="-2"/>
          <w:lang w:eastAsia="en-US"/>
        </w:rPr>
        <w:t>ejemplo,</w:t>
      </w:r>
      <w:r w:rsidRPr="007B7243">
        <w:rPr>
          <w:rFonts w:ascii="Poppins" w:eastAsia="Calibri Light" w:hAnsi="Poppins" w:cs="Poppins"/>
          <w:spacing w:val="-4"/>
          <w:lang w:eastAsia="en-US"/>
        </w:rPr>
        <w:t xml:space="preserve"> </w:t>
      </w:r>
      <w:r w:rsidRPr="007B7243">
        <w:rPr>
          <w:rFonts w:ascii="Poppins" w:eastAsia="Calibri Light" w:hAnsi="Poppins" w:cs="Poppins"/>
          <w:spacing w:val="-2"/>
          <w:lang w:eastAsia="en-US"/>
        </w:rPr>
        <w:t>si</w:t>
      </w:r>
      <w:r w:rsidRPr="007B7243">
        <w:rPr>
          <w:rFonts w:ascii="Poppins" w:eastAsia="Calibri Light" w:hAnsi="Poppins" w:cs="Poppins"/>
          <w:spacing w:val="-4"/>
          <w:lang w:eastAsia="en-US"/>
        </w:rPr>
        <w:t xml:space="preserve"> </w:t>
      </w:r>
      <w:r w:rsidRPr="007B7243">
        <w:rPr>
          <w:rFonts w:ascii="Poppins" w:eastAsia="Calibri Light" w:hAnsi="Poppins" w:cs="Poppins"/>
          <w:spacing w:val="-2"/>
          <w:lang w:eastAsia="en-US"/>
        </w:rPr>
        <w:t>es</w:t>
      </w:r>
      <w:r w:rsidRPr="007B7243">
        <w:rPr>
          <w:rFonts w:ascii="Poppins" w:eastAsia="Calibri Light" w:hAnsi="Poppins" w:cs="Poppins"/>
          <w:spacing w:val="-4"/>
          <w:lang w:eastAsia="en-US"/>
        </w:rPr>
        <w:t xml:space="preserve"> </w:t>
      </w:r>
      <w:r w:rsidRPr="007B7243">
        <w:rPr>
          <w:rFonts w:ascii="Poppins" w:eastAsia="Calibri Light" w:hAnsi="Poppins" w:cs="Poppins"/>
          <w:spacing w:val="-2"/>
          <w:lang w:eastAsia="en-US"/>
        </w:rPr>
        <w:t>continua</w:t>
      </w:r>
      <w:r w:rsidRPr="007B7243">
        <w:rPr>
          <w:rFonts w:ascii="Poppins" w:eastAsia="Calibri Light" w:hAnsi="Poppins" w:cs="Poppins"/>
          <w:spacing w:val="-3"/>
          <w:lang w:eastAsia="en-US"/>
        </w:rPr>
        <w:t xml:space="preserve"> </w:t>
      </w:r>
      <w:r w:rsidRPr="007B7243">
        <w:rPr>
          <w:rFonts w:ascii="Poppins" w:eastAsia="Calibri Light" w:hAnsi="Poppins" w:cs="Poppins"/>
          <w:spacing w:val="-2"/>
          <w:lang w:eastAsia="en-US"/>
        </w:rPr>
        <w:t>o</w:t>
      </w:r>
      <w:r w:rsidRPr="007B7243">
        <w:rPr>
          <w:rFonts w:ascii="Poppins" w:eastAsia="Calibri Light" w:hAnsi="Poppins" w:cs="Poppins"/>
          <w:spacing w:val="-4"/>
          <w:lang w:eastAsia="en-US"/>
        </w:rPr>
        <w:t xml:space="preserve"> </w:t>
      </w:r>
      <w:r w:rsidRPr="007B7243">
        <w:rPr>
          <w:rFonts w:ascii="Poppins" w:eastAsia="Calibri Light" w:hAnsi="Poppins" w:cs="Poppins"/>
          <w:spacing w:val="-2"/>
          <w:lang w:eastAsia="en-US"/>
        </w:rPr>
        <w:t>puntual</w:t>
      </w:r>
      <w:r w:rsidRPr="007B7243">
        <w:rPr>
          <w:rFonts w:ascii="Poppins" w:eastAsia="Calibri Light" w:hAnsi="Poppins" w:cs="Poppins"/>
          <w:spacing w:val="-4"/>
          <w:lang w:eastAsia="en-US"/>
        </w:rPr>
        <w:t xml:space="preserve"> </w:t>
      </w:r>
      <w:r w:rsidRPr="007B7243">
        <w:rPr>
          <w:rFonts w:ascii="Poppins" w:eastAsia="Calibri Light" w:hAnsi="Poppins" w:cs="Poppins"/>
          <w:spacing w:val="-2"/>
          <w:lang w:eastAsia="en-US"/>
        </w:rPr>
        <w:t xml:space="preserve">durante </w:t>
      </w:r>
      <w:r w:rsidRPr="007B7243">
        <w:rPr>
          <w:rFonts w:ascii="Poppins" w:eastAsia="Calibri Light" w:hAnsi="Poppins" w:cs="Poppins"/>
          <w:lang w:eastAsia="en-US"/>
        </w:rPr>
        <w:t>el día, semana, mes, etc.)</w:t>
      </w:r>
      <w:r w:rsidRPr="007B7243">
        <w:rPr>
          <w:rFonts w:ascii="Poppins" w:eastAsia="Calibri Light" w:hAnsi="Poppins" w:cs="Poppins"/>
          <w:vertAlign w:val="superscript"/>
          <w:lang w:eastAsia="en-US"/>
        </w:rPr>
        <w:t>14</w:t>
      </w:r>
      <w:r w:rsidRPr="007B7243">
        <w:rPr>
          <w:rFonts w:ascii="Poppins" w:eastAsia="Calibri Light" w:hAnsi="Poppins" w:cs="Poppins"/>
          <w:lang w:eastAsia="en-US"/>
        </w:rPr>
        <w:t>.</w:t>
      </w:r>
    </w:p>
    <w:p w14:paraId="4E1F979C" w14:textId="77777777" w:rsidR="00BE7E58" w:rsidRPr="007B7243" w:rsidRDefault="00BE7E58" w:rsidP="007B7243">
      <w:pPr>
        <w:pStyle w:val="Prrafodelista"/>
        <w:widowControl w:val="0"/>
        <w:numPr>
          <w:ilvl w:val="0"/>
          <w:numId w:val="25"/>
        </w:numPr>
        <w:tabs>
          <w:tab w:val="left" w:pos="1614"/>
        </w:tabs>
        <w:autoSpaceDE w:val="0"/>
        <w:autoSpaceDN w:val="0"/>
        <w:spacing w:line="280" w:lineRule="exact"/>
        <w:jc w:val="both"/>
        <w:rPr>
          <w:rFonts w:ascii="Poppins" w:eastAsia="Calibri Light" w:hAnsi="Poppins" w:cs="Poppins"/>
          <w:lang w:eastAsia="en-US"/>
        </w:rPr>
      </w:pPr>
      <w:r w:rsidRPr="007B7243">
        <w:rPr>
          <w:rFonts w:ascii="Poppins" w:eastAsia="Calibri Light" w:hAnsi="Poppins" w:cs="Poppins"/>
          <w:lang w:eastAsia="en-US"/>
        </w:rPr>
        <w:t>Cumplimiento</w:t>
      </w:r>
      <w:r w:rsidRPr="007B7243">
        <w:rPr>
          <w:rFonts w:ascii="Poppins" w:eastAsia="Calibri Light" w:hAnsi="Poppins" w:cs="Poppins"/>
          <w:spacing w:val="-9"/>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requisitos</w:t>
      </w:r>
      <w:r w:rsidRPr="007B7243">
        <w:rPr>
          <w:rFonts w:ascii="Poppins" w:eastAsia="Calibri Light" w:hAnsi="Poppins" w:cs="Poppins"/>
          <w:spacing w:val="-6"/>
          <w:lang w:eastAsia="en-US"/>
        </w:rPr>
        <w:t xml:space="preserve"> </w:t>
      </w:r>
      <w:r w:rsidRPr="007B7243">
        <w:rPr>
          <w:rFonts w:ascii="Poppins" w:eastAsia="Calibri Light" w:hAnsi="Poppins" w:cs="Poppins"/>
          <w:lang w:eastAsia="en-US"/>
        </w:rPr>
        <w:t>legales</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y</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existencia</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procedimientos</w:t>
      </w:r>
      <w:r w:rsidRPr="007B7243">
        <w:rPr>
          <w:rFonts w:ascii="Poppins" w:eastAsia="Calibri Light" w:hAnsi="Poppins" w:cs="Poppins"/>
          <w:spacing w:val="-6"/>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8"/>
          <w:lang w:eastAsia="en-US"/>
        </w:rPr>
        <w:t xml:space="preserve"> </w:t>
      </w:r>
      <w:r w:rsidRPr="007B7243">
        <w:rPr>
          <w:rFonts w:ascii="Poppins" w:eastAsia="Calibri Light" w:hAnsi="Poppins" w:cs="Poppins"/>
          <w:lang w:eastAsia="en-US"/>
        </w:rPr>
        <w:t>trabajo</w:t>
      </w:r>
      <w:r w:rsidRPr="007B7243">
        <w:rPr>
          <w:rFonts w:ascii="Poppins" w:eastAsia="Calibri Light" w:hAnsi="Poppins" w:cs="Poppins"/>
          <w:spacing w:val="-7"/>
          <w:lang w:eastAsia="en-US"/>
        </w:rPr>
        <w:t xml:space="preserve"> </w:t>
      </w:r>
      <w:r w:rsidRPr="007B7243">
        <w:rPr>
          <w:rFonts w:ascii="Poppins" w:eastAsia="Calibri Light" w:hAnsi="Poppins" w:cs="Poppins"/>
          <w:spacing w:val="-2"/>
          <w:lang w:eastAsia="en-US"/>
        </w:rPr>
        <w:t>seguros.</w:t>
      </w:r>
    </w:p>
    <w:p w14:paraId="2D080A93" w14:textId="77777777" w:rsidR="00BE7E58" w:rsidRPr="007B7243" w:rsidRDefault="00BE7E58" w:rsidP="007B7243">
      <w:pPr>
        <w:pStyle w:val="Prrafodelista"/>
        <w:widowControl w:val="0"/>
        <w:numPr>
          <w:ilvl w:val="0"/>
          <w:numId w:val="25"/>
        </w:numPr>
        <w:tabs>
          <w:tab w:val="left" w:pos="1614"/>
        </w:tabs>
        <w:autoSpaceDE w:val="0"/>
        <w:autoSpaceDN w:val="0"/>
        <w:spacing w:before="1"/>
        <w:ind w:right="1704"/>
        <w:jc w:val="both"/>
        <w:rPr>
          <w:rFonts w:ascii="Poppins" w:eastAsia="Calibri Light" w:hAnsi="Poppins" w:cs="Poppins"/>
          <w:lang w:eastAsia="en-US"/>
        </w:rPr>
      </w:pPr>
      <w:r w:rsidRPr="007B7243">
        <w:rPr>
          <w:rFonts w:ascii="Poppins" w:eastAsia="Calibri Light" w:hAnsi="Poppins" w:cs="Poppins"/>
          <w:lang w:eastAsia="en-US"/>
        </w:rPr>
        <w:t>Medidas</w:t>
      </w:r>
      <w:r w:rsidRPr="007B7243">
        <w:rPr>
          <w:rFonts w:ascii="Poppins" w:eastAsia="Calibri Light" w:hAnsi="Poppins" w:cs="Poppins"/>
          <w:spacing w:val="-3"/>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4"/>
          <w:lang w:eastAsia="en-US"/>
        </w:rPr>
        <w:t xml:space="preserve"> </w:t>
      </w:r>
      <w:r w:rsidRPr="007B7243">
        <w:rPr>
          <w:rFonts w:ascii="Poppins" w:eastAsia="Calibri Light" w:hAnsi="Poppins" w:cs="Poppins"/>
          <w:lang w:eastAsia="en-US"/>
        </w:rPr>
        <w:t>control</w:t>
      </w:r>
      <w:r w:rsidRPr="007B7243">
        <w:rPr>
          <w:rFonts w:ascii="Poppins" w:eastAsia="Calibri Light" w:hAnsi="Poppins" w:cs="Poppins"/>
          <w:spacing w:val="-3"/>
          <w:lang w:eastAsia="en-US"/>
        </w:rPr>
        <w:t xml:space="preserve"> </w:t>
      </w:r>
      <w:r w:rsidRPr="007B7243">
        <w:rPr>
          <w:rFonts w:ascii="Poppins" w:eastAsia="Calibri Light" w:hAnsi="Poppins" w:cs="Poppins"/>
          <w:lang w:eastAsia="en-US"/>
        </w:rPr>
        <w:t>implementadas</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y</w:t>
      </w:r>
      <w:r w:rsidRPr="007B7243">
        <w:rPr>
          <w:rFonts w:ascii="Poppins" w:eastAsia="Calibri Light" w:hAnsi="Poppins" w:cs="Poppins"/>
          <w:spacing w:val="-3"/>
          <w:lang w:eastAsia="en-US"/>
        </w:rPr>
        <w:t xml:space="preserve"> </w:t>
      </w:r>
      <w:r w:rsidRPr="007B7243">
        <w:rPr>
          <w:rFonts w:ascii="Poppins" w:eastAsia="Calibri Light" w:hAnsi="Poppins" w:cs="Poppins"/>
          <w:lang w:eastAsia="en-US"/>
        </w:rPr>
        <w:t>eficacia</w:t>
      </w:r>
      <w:r w:rsidRPr="007B7243">
        <w:rPr>
          <w:rFonts w:ascii="Poppins" w:eastAsia="Calibri Light" w:hAnsi="Poppins" w:cs="Poppins"/>
          <w:spacing w:val="-4"/>
          <w:lang w:eastAsia="en-US"/>
        </w:rPr>
        <w:t xml:space="preserve"> </w:t>
      </w:r>
      <w:r w:rsidRPr="007B7243">
        <w:rPr>
          <w:rFonts w:ascii="Poppins" w:eastAsia="Calibri Light" w:hAnsi="Poppins" w:cs="Poppins"/>
          <w:lang w:eastAsia="en-US"/>
        </w:rPr>
        <w:t>aparente</w:t>
      </w:r>
      <w:r w:rsidRPr="007B7243">
        <w:rPr>
          <w:rFonts w:ascii="Poppins" w:eastAsia="Calibri Light" w:hAnsi="Poppins" w:cs="Poppins"/>
          <w:spacing w:val="-3"/>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3"/>
          <w:lang w:eastAsia="en-US"/>
        </w:rPr>
        <w:t xml:space="preserve"> </w:t>
      </w:r>
      <w:r w:rsidRPr="007B7243">
        <w:rPr>
          <w:rFonts w:ascii="Poppins" w:eastAsia="Calibri Light" w:hAnsi="Poppins" w:cs="Poppins"/>
          <w:lang w:eastAsia="en-US"/>
        </w:rPr>
        <w:t>éstas,</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incluyendo</w:t>
      </w:r>
      <w:r w:rsidRPr="007B7243">
        <w:rPr>
          <w:rFonts w:ascii="Poppins" w:eastAsia="Calibri Light" w:hAnsi="Poppins" w:cs="Poppins"/>
          <w:spacing w:val="-2"/>
          <w:lang w:eastAsia="en-US"/>
        </w:rPr>
        <w:t xml:space="preserve"> </w:t>
      </w:r>
      <w:r w:rsidRPr="007B7243">
        <w:rPr>
          <w:rFonts w:ascii="Poppins" w:eastAsia="Calibri Light" w:hAnsi="Poppins" w:cs="Poppins"/>
          <w:lang w:eastAsia="en-US"/>
        </w:rPr>
        <w:t>el</w:t>
      </w:r>
      <w:r w:rsidRPr="007B7243">
        <w:rPr>
          <w:rFonts w:ascii="Poppins" w:eastAsia="Calibri Light" w:hAnsi="Poppins" w:cs="Poppins"/>
          <w:spacing w:val="-4"/>
          <w:lang w:eastAsia="en-US"/>
        </w:rPr>
        <w:t xml:space="preserve"> </w:t>
      </w:r>
      <w:r w:rsidRPr="007B7243">
        <w:rPr>
          <w:rFonts w:ascii="Poppins" w:eastAsia="Calibri Light" w:hAnsi="Poppins" w:cs="Poppins"/>
          <w:lang w:eastAsia="en-US"/>
        </w:rPr>
        <w:t>uso</w:t>
      </w:r>
      <w:r w:rsidRPr="007B7243">
        <w:rPr>
          <w:rFonts w:ascii="Poppins" w:eastAsia="Calibri Light" w:hAnsi="Poppins" w:cs="Poppins"/>
          <w:spacing w:val="-4"/>
          <w:lang w:eastAsia="en-US"/>
        </w:rPr>
        <w:t xml:space="preserve"> </w:t>
      </w:r>
      <w:r w:rsidRPr="007B7243">
        <w:rPr>
          <w:rFonts w:ascii="Poppins" w:eastAsia="Calibri Light" w:hAnsi="Poppins" w:cs="Poppins"/>
          <w:lang w:eastAsia="en-US"/>
        </w:rPr>
        <w:t>de</w:t>
      </w:r>
      <w:r w:rsidRPr="007B7243">
        <w:rPr>
          <w:rFonts w:ascii="Poppins" w:eastAsia="Calibri Light" w:hAnsi="Poppins" w:cs="Poppins"/>
          <w:spacing w:val="-3"/>
          <w:lang w:eastAsia="en-US"/>
        </w:rPr>
        <w:t xml:space="preserve"> </w:t>
      </w:r>
      <w:r w:rsidRPr="007B7243">
        <w:rPr>
          <w:rFonts w:ascii="Poppins" w:eastAsia="Calibri Light" w:hAnsi="Poppins" w:cs="Poppins"/>
          <w:lang w:eastAsia="en-US"/>
        </w:rPr>
        <w:t>los elementos de protección personal adecuados al tipo y magnitud del riesgo existente.</w:t>
      </w:r>
    </w:p>
    <w:p w14:paraId="1B4AF0F2" w14:textId="77777777" w:rsidR="00BE37C4" w:rsidRPr="007B7243" w:rsidRDefault="00BE37C4" w:rsidP="007B7243">
      <w:pPr>
        <w:pStyle w:val="Piedepgina"/>
        <w:spacing w:line="276" w:lineRule="auto"/>
        <w:jc w:val="both"/>
        <w:rPr>
          <w:rFonts w:ascii="Poppins" w:hAnsi="Poppins" w:cs="Poppins"/>
        </w:rPr>
      </w:pPr>
    </w:p>
    <w:p w14:paraId="097B9A49" w14:textId="502D3ABD" w:rsidR="00C97C68" w:rsidRPr="007B7243" w:rsidRDefault="00C97C68" w:rsidP="007B7243">
      <w:pPr>
        <w:pStyle w:val="Piedepgina"/>
        <w:numPr>
          <w:ilvl w:val="3"/>
          <w:numId w:val="24"/>
        </w:numPr>
        <w:spacing w:line="276" w:lineRule="auto"/>
        <w:jc w:val="both"/>
        <w:rPr>
          <w:rFonts w:ascii="Poppins" w:hAnsi="Poppins" w:cs="Poppins"/>
        </w:rPr>
      </w:pPr>
      <w:r w:rsidRPr="007B7243">
        <w:rPr>
          <w:rFonts w:ascii="Poppins" w:hAnsi="Poppins" w:cs="Poppins"/>
        </w:rPr>
        <w:t>Determinación de la Consecuencia o Severidad del Daño.</w:t>
      </w:r>
    </w:p>
    <w:p w14:paraId="47CA944B" w14:textId="77777777" w:rsidR="00C97C68" w:rsidRPr="007B7243" w:rsidRDefault="00C97C68" w:rsidP="007B7243">
      <w:pPr>
        <w:pStyle w:val="Piedepgina"/>
        <w:spacing w:line="276" w:lineRule="auto"/>
        <w:jc w:val="both"/>
        <w:rPr>
          <w:rFonts w:ascii="Poppins" w:hAnsi="Poppins" w:cs="Poppins"/>
        </w:rPr>
      </w:pPr>
    </w:p>
    <w:p w14:paraId="65DA9877" w14:textId="4FB7587D" w:rsidR="00C97C68" w:rsidRPr="007B7243" w:rsidRDefault="00C97C68" w:rsidP="007B7243">
      <w:pPr>
        <w:jc w:val="both"/>
        <w:rPr>
          <w:rFonts w:ascii="Poppins" w:hAnsi="Poppins" w:cs="Poppins"/>
        </w:rPr>
      </w:pPr>
      <w:r w:rsidRPr="007B7243">
        <w:rPr>
          <w:rFonts w:ascii="Poppins" w:hAnsi="Poppins" w:cs="Poppins"/>
        </w:rPr>
        <w:t>La determinación de la variable “consecuencia” (potencial severidad del daño) será asignada en base a consideraciones como parte(s) del cuerpo que se pueda(n) ver afectada(s) y la naturaleza del daño probable, incluyendo aspectos de género y de sensibilidad a ciertos riesgos de parte de una población trabajadora en particular</w:t>
      </w:r>
      <w:r w:rsidRPr="007B7243">
        <w:rPr>
          <w:rFonts w:ascii="Poppins" w:hAnsi="Poppins" w:cs="Poppins"/>
          <w:vertAlign w:val="superscript"/>
        </w:rPr>
        <w:t>15</w:t>
      </w:r>
      <w:r w:rsidRPr="007B7243">
        <w:rPr>
          <w:rFonts w:ascii="Poppins" w:hAnsi="Poppins" w:cs="Poppins"/>
        </w:rPr>
        <w:t>, estableciéndose la siguiente graduación:</w:t>
      </w:r>
    </w:p>
    <w:p w14:paraId="2EF6A3E7" w14:textId="77777777" w:rsidR="00C97C68" w:rsidRPr="007B7243" w:rsidRDefault="00C97C68" w:rsidP="007B7243">
      <w:pPr>
        <w:jc w:val="both"/>
        <w:rPr>
          <w:rFonts w:ascii="Poppins" w:hAnsi="Poppins" w:cs="Poppins"/>
        </w:rPr>
      </w:pPr>
    </w:p>
    <w:p w14:paraId="0E18050B" w14:textId="77777777" w:rsidR="00C97C68" w:rsidRPr="007B7243" w:rsidRDefault="00C97C68" w:rsidP="007B7243">
      <w:pPr>
        <w:jc w:val="both"/>
        <w:rPr>
          <w:rFonts w:ascii="Poppins" w:hAnsi="Poppins" w:cs="Poppins"/>
        </w:rPr>
      </w:pPr>
      <w:r w:rsidRPr="007B7243">
        <w:rPr>
          <w:rFonts w:ascii="Poppins" w:hAnsi="Poppins" w:cs="Poppins"/>
          <w:u w:val="single"/>
        </w:rPr>
        <w:t>Ligeramente dañino (valor asignado 1)</w:t>
      </w:r>
      <w:r w:rsidRPr="007B7243">
        <w:rPr>
          <w:rFonts w:ascii="Poppins" w:hAnsi="Poppins" w:cs="Poppins"/>
        </w:rPr>
        <w:t>: Esta graduación debe ser adoptada en aquellos casos que pueden causar pequeñas lesiones o daños superficiales (cortes superficiales, magulladuras, etc.), como a su vez molestias e irritaciones con tiempos rápidos de recuperación.</w:t>
      </w:r>
    </w:p>
    <w:p w14:paraId="466A3BD2" w14:textId="77777777" w:rsidR="00C97C68" w:rsidRPr="007B7243" w:rsidRDefault="00C97C68" w:rsidP="007B7243">
      <w:pPr>
        <w:jc w:val="both"/>
        <w:rPr>
          <w:rFonts w:ascii="Poppins" w:eastAsia="Calibri Light" w:hAnsi="Poppins" w:cs="Poppins"/>
          <w:lang w:eastAsia="en-US"/>
        </w:rPr>
      </w:pPr>
      <w:r w:rsidRPr="007B7243">
        <w:rPr>
          <w:rFonts w:ascii="Poppins" w:eastAsia="Calibri Light" w:hAnsi="Poppins" w:cs="Poppins"/>
          <w:lang w:eastAsia="en-US"/>
        </w:rPr>
        <w:t>A su vez, también corresponderá su asignación cuando se genere a la empresa un daño material que no impida su funcionamiento normal de ésta, junto con una pérdida de producción menor.</w:t>
      </w:r>
    </w:p>
    <w:p w14:paraId="7485C924" w14:textId="77777777" w:rsidR="00C97C68" w:rsidRPr="007B7243" w:rsidRDefault="00C97C68" w:rsidP="007B7243">
      <w:pPr>
        <w:jc w:val="both"/>
        <w:rPr>
          <w:rFonts w:ascii="Poppins" w:eastAsia="Calibri Light" w:hAnsi="Poppins" w:cs="Poppins"/>
          <w:lang w:eastAsia="en-US"/>
        </w:rPr>
      </w:pPr>
    </w:p>
    <w:p w14:paraId="4B8272D2" w14:textId="77777777" w:rsidR="00C97C68" w:rsidRPr="007B7243" w:rsidRDefault="00C97C68" w:rsidP="007B7243">
      <w:pPr>
        <w:jc w:val="both"/>
        <w:rPr>
          <w:rFonts w:ascii="Poppins" w:eastAsia="Calibri Light" w:hAnsi="Poppins" w:cs="Poppins"/>
          <w:lang w:eastAsia="en-US"/>
        </w:rPr>
      </w:pPr>
      <w:r w:rsidRPr="007B7243">
        <w:rPr>
          <w:rFonts w:ascii="Poppins" w:eastAsia="Calibri Light" w:hAnsi="Poppins" w:cs="Poppins"/>
          <w:u w:val="single"/>
          <w:lang w:eastAsia="en-US"/>
        </w:rPr>
        <w:t>Dañino (valor asignado 2)</w:t>
      </w:r>
      <w:r w:rsidRPr="007B7243">
        <w:rPr>
          <w:rFonts w:ascii="Poppins" w:eastAsia="Calibri Light" w:hAnsi="Poppins" w:cs="Poppins"/>
          <w:lang w:eastAsia="en-US"/>
        </w:rPr>
        <w:t>: Esta graduación debe ser adoptada en aquellos casos que pueden</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causar</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lesiones</w:t>
      </w:r>
      <w:r w:rsidRPr="007B7243">
        <w:rPr>
          <w:rFonts w:ascii="Poppins" w:eastAsia="Calibri Light" w:hAnsi="Poppins" w:cs="Poppins"/>
          <w:spacing w:val="-6"/>
          <w:lang w:eastAsia="en-US"/>
        </w:rPr>
        <w:t xml:space="preserve"> </w:t>
      </w:r>
      <w:r w:rsidRPr="007B7243">
        <w:rPr>
          <w:rFonts w:ascii="Poppins" w:eastAsia="Calibri Light" w:hAnsi="Poppins" w:cs="Poppins"/>
          <w:lang w:eastAsia="en-US"/>
        </w:rPr>
        <w:t>(laceraciones,</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quemaduras,</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torceduras,</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fracturas</w:t>
      </w:r>
      <w:r w:rsidRPr="007B7243">
        <w:rPr>
          <w:rFonts w:ascii="Poppins" w:eastAsia="Calibri Light" w:hAnsi="Poppins" w:cs="Poppins"/>
          <w:spacing w:val="-6"/>
          <w:lang w:eastAsia="en-US"/>
        </w:rPr>
        <w:t xml:space="preserve"> </w:t>
      </w:r>
      <w:r w:rsidRPr="007B7243">
        <w:rPr>
          <w:rFonts w:ascii="Poppins" w:eastAsia="Calibri Light" w:hAnsi="Poppins" w:cs="Poppins"/>
          <w:lang w:eastAsia="en-US"/>
        </w:rPr>
        <w:t>pequeñas,</w:t>
      </w:r>
      <w:r w:rsidRPr="007B7243">
        <w:rPr>
          <w:rFonts w:ascii="Poppins" w:eastAsia="Calibri Light" w:hAnsi="Poppins" w:cs="Poppins"/>
          <w:spacing w:val="-7"/>
          <w:lang w:eastAsia="en-US"/>
        </w:rPr>
        <w:t xml:space="preserve"> </w:t>
      </w:r>
      <w:r w:rsidRPr="007B7243">
        <w:rPr>
          <w:rFonts w:ascii="Poppins" w:eastAsia="Calibri Light" w:hAnsi="Poppins" w:cs="Poppins"/>
          <w:lang w:eastAsia="en-US"/>
        </w:rPr>
        <w:t>etc.) y/o intoxicaciones que pueden causar incapacidad temporal de un(a) trabajador(a), debiéndose invertir un tiempo de recuperación considerable.</w:t>
      </w:r>
    </w:p>
    <w:p w14:paraId="667BCF28" w14:textId="77777777" w:rsidR="00C97C68" w:rsidRPr="007B7243" w:rsidRDefault="00C97C68" w:rsidP="007B7243">
      <w:pPr>
        <w:jc w:val="both"/>
        <w:rPr>
          <w:rFonts w:ascii="Poppins" w:eastAsia="Calibri Light" w:hAnsi="Poppins" w:cs="Poppins"/>
          <w:lang w:eastAsia="en-US"/>
        </w:rPr>
      </w:pPr>
    </w:p>
    <w:p w14:paraId="36C72ED0" w14:textId="77777777" w:rsidR="00C97C68" w:rsidRPr="007B7243" w:rsidRDefault="00C97C68" w:rsidP="007B7243">
      <w:pPr>
        <w:jc w:val="both"/>
        <w:rPr>
          <w:rFonts w:ascii="Poppins" w:eastAsia="Calibri Light" w:hAnsi="Poppins" w:cs="Poppins"/>
          <w:lang w:eastAsia="en-US"/>
        </w:rPr>
      </w:pPr>
      <w:r w:rsidRPr="007B7243">
        <w:rPr>
          <w:rFonts w:ascii="Poppins" w:eastAsia="Calibri Light" w:hAnsi="Poppins" w:cs="Poppins"/>
          <w:lang w:eastAsia="en-US"/>
        </w:rPr>
        <w:t xml:space="preserve">A su vez, también corresponderá su asignación cuando se genere a la empresa un daño material parcial y reparable, junto con una pérdida de producción de consideración </w:t>
      </w:r>
      <w:r w:rsidRPr="007B7243">
        <w:rPr>
          <w:rFonts w:ascii="Poppins" w:eastAsia="Calibri Light" w:hAnsi="Poppins" w:cs="Poppins"/>
          <w:spacing w:val="-2"/>
          <w:lang w:eastAsia="en-US"/>
        </w:rPr>
        <w:t>(mediana).</w:t>
      </w:r>
    </w:p>
    <w:p w14:paraId="125BB004" w14:textId="77777777" w:rsidR="00C97C68" w:rsidRPr="007B7243" w:rsidRDefault="00C97C68" w:rsidP="007B7243">
      <w:pPr>
        <w:jc w:val="both"/>
        <w:rPr>
          <w:rFonts w:ascii="Poppins" w:eastAsia="Calibri Light" w:hAnsi="Poppins" w:cs="Poppins"/>
          <w:lang w:eastAsia="en-US"/>
        </w:rPr>
      </w:pPr>
    </w:p>
    <w:p w14:paraId="627C43BF" w14:textId="77777777" w:rsidR="00C97C68" w:rsidRPr="007B7243" w:rsidRDefault="00C97C68" w:rsidP="007B7243">
      <w:pPr>
        <w:jc w:val="both"/>
        <w:rPr>
          <w:rFonts w:ascii="Poppins" w:eastAsia="Calibri Light" w:hAnsi="Poppins" w:cs="Poppins"/>
          <w:lang w:eastAsia="en-US"/>
        </w:rPr>
      </w:pPr>
      <w:r w:rsidRPr="007B7243">
        <w:rPr>
          <w:rFonts w:ascii="Poppins" w:eastAsia="Calibri Light" w:hAnsi="Poppins" w:cs="Poppins"/>
          <w:u w:val="single"/>
          <w:lang w:eastAsia="en-US"/>
        </w:rPr>
        <w:t>Extremadamente dañino (valor asignado 4)</w:t>
      </w:r>
      <w:r w:rsidRPr="007B7243">
        <w:rPr>
          <w:rFonts w:ascii="Poppins" w:eastAsia="Calibri Light" w:hAnsi="Poppins" w:cs="Poppins"/>
          <w:lang w:eastAsia="en-US"/>
        </w:rPr>
        <w:t>: Esta graduación debe ser adoptada en aquellos casos en los cuales se puedan generar eventos extremadamente dañinos como amputaciones, fracturas mayores, intoxicaciones, lesiones múltiples que generen incapacidades permanentes y lesiones fatales.</w:t>
      </w:r>
    </w:p>
    <w:p w14:paraId="543FDC5D" w14:textId="77777777" w:rsidR="00C97C68" w:rsidRPr="007B7243" w:rsidRDefault="00C97C68" w:rsidP="007B7243">
      <w:pPr>
        <w:jc w:val="both"/>
        <w:rPr>
          <w:rFonts w:ascii="Poppins" w:eastAsia="Calibri Light" w:hAnsi="Poppins" w:cs="Poppins"/>
          <w:lang w:eastAsia="en-US"/>
        </w:rPr>
      </w:pPr>
    </w:p>
    <w:p w14:paraId="30F5BDCB" w14:textId="77777777" w:rsidR="00C97C68" w:rsidRPr="007B7243" w:rsidRDefault="00C97C68" w:rsidP="007B7243">
      <w:pPr>
        <w:jc w:val="both"/>
        <w:rPr>
          <w:rFonts w:ascii="Poppins" w:eastAsia="Calibri Light" w:hAnsi="Poppins" w:cs="Poppins"/>
          <w:lang w:eastAsia="en-US"/>
        </w:rPr>
      </w:pPr>
      <w:r w:rsidRPr="007B7243">
        <w:rPr>
          <w:rFonts w:ascii="Poppins" w:eastAsia="Calibri Light" w:hAnsi="Poppins" w:cs="Poppins"/>
          <w:lang w:eastAsia="en-US"/>
        </w:rPr>
        <w:t>A su vez, también corresponderá su asignación cuando se genere a la empresa un daño material extenso e irreparable, junto con una pérdida de producción de proporciones.</w:t>
      </w:r>
    </w:p>
    <w:p w14:paraId="47F2BDDA" w14:textId="77777777" w:rsidR="00C97C68" w:rsidRPr="007B7243" w:rsidRDefault="00C97C68" w:rsidP="007B7243">
      <w:pPr>
        <w:jc w:val="both"/>
        <w:rPr>
          <w:rFonts w:ascii="Poppins" w:hAnsi="Poppins" w:cs="Poppins"/>
        </w:rPr>
      </w:pPr>
    </w:p>
    <w:p w14:paraId="3B916472" w14:textId="6A267741" w:rsidR="00C97C68" w:rsidRPr="007B7243" w:rsidRDefault="00C97C68" w:rsidP="007B7243">
      <w:pPr>
        <w:pStyle w:val="Piedepgina"/>
        <w:numPr>
          <w:ilvl w:val="1"/>
          <w:numId w:val="24"/>
        </w:numPr>
        <w:spacing w:line="276" w:lineRule="auto"/>
        <w:jc w:val="both"/>
        <w:rPr>
          <w:rFonts w:ascii="Poppins" w:hAnsi="Poppins" w:cs="Poppins"/>
        </w:rPr>
      </w:pPr>
      <w:r w:rsidRPr="007B7243">
        <w:rPr>
          <w:rFonts w:ascii="Poppins" w:hAnsi="Poppins" w:cs="Poppins"/>
        </w:rPr>
        <w:t>Determinación de Medidas de Control.</w:t>
      </w:r>
    </w:p>
    <w:p w14:paraId="53C74AAC" w14:textId="77777777" w:rsidR="00C97C68" w:rsidRPr="007B7243" w:rsidRDefault="00C97C68" w:rsidP="007B7243">
      <w:pPr>
        <w:pStyle w:val="Piedepgina"/>
        <w:spacing w:line="276" w:lineRule="auto"/>
        <w:jc w:val="both"/>
        <w:rPr>
          <w:rFonts w:ascii="Poppins" w:hAnsi="Poppins" w:cs="Poppins"/>
        </w:rPr>
      </w:pPr>
    </w:p>
    <w:p w14:paraId="51A94B15" w14:textId="4442A6CE" w:rsidR="00C97C68" w:rsidRPr="007B7243" w:rsidRDefault="00C97C68" w:rsidP="007B7243">
      <w:pPr>
        <w:pStyle w:val="Piedepgina"/>
        <w:spacing w:line="276" w:lineRule="auto"/>
        <w:jc w:val="both"/>
        <w:rPr>
          <w:rFonts w:ascii="Poppins" w:hAnsi="Poppins" w:cs="Poppins"/>
        </w:rPr>
      </w:pPr>
      <w:r w:rsidRPr="007B7243">
        <w:rPr>
          <w:rFonts w:ascii="Poppins" w:hAnsi="Poppins" w:cs="Poppins"/>
        </w:rPr>
        <w:t>Dependiendo de los resultados de la evaluación de riesgos (punto 6.3), como referencia para cada caso, se deberán aplicar las medidas de control que permitan eliminar y/o disminuir la magnitud del riesgo existente, en estricto apego a la prelación de las medidas (jerarquía de controles) y tomando en considerando los sesgos de género identificados en las fases previas de identificación y evaluación de riesgos laborales</w:t>
      </w:r>
      <w:r w:rsidRPr="007B7243">
        <w:rPr>
          <w:rFonts w:ascii="Poppins" w:hAnsi="Poppins" w:cs="Poppins"/>
          <w:vertAlign w:val="superscript"/>
        </w:rPr>
        <w:t>16</w:t>
      </w:r>
      <w:r w:rsidRPr="007B7243">
        <w:rPr>
          <w:rFonts w:ascii="Poppins" w:hAnsi="Poppins" w:cs="Poppins"/>
        </w:rPr>
        <w:t>, medidas que podrán ser solicitadas o consultadas requiriendo la asistencia técnica del Organismo Administrador de la Ley 16.744 (OAL) a la cual se encuentra adherida o afiliada la entidad empleadora, o bien, ser proporcionadas a ésta por algún profesional o ente competente en la materia..</w:t>
      </w:r>
    </w:p>
    <w:p w14:paraId="66B257F1" w14:textId="77777777" w:rsidR="00C97C68" w:rsidRPr="007B7243" w:rsidRDefault="00C97C68" w:rsidP="007B7243">
      <w:pPr>
        <w:pStyle w:val="Piedepgina"/>
        <w:spacing w:line="276" w:lineRule="auto"/>
        <w:jc w:val="both"/>
        <w:rPr>
          <w:rFonts w:ascii="Poppins" w:hAnsi="Poppins" w:cs="Poppins"/>
        </w:rPr>
      </w:pPr>
    </w:p>
    <w:p w14:paraId="62E4A74B" w14:textId="77777777" w:rsidR="00C97C68" w:rsidRPr="007B7243" w:rsidRDefault="00C97C68" w:rsidP="007B7243">
      <w:pPr>
        <w:pStyle w:val="Piedepgina"/>
        <w:spacing w:line="276" w:lineRule="auto"/>
        <w:jc w:val="both"/>
        <w:rPr>
          <w:rFonts w:ascii="Poppins" w:hAnsi="Poppins" w:cs="Poppins"/>
        </w:rPr>
      </w:pPr>
      <w:r w:rsidRPr="007B7243">
        <w:rPr>
          <w:rFonts w:ascii="Poppins" w:hAnsi="Poppins" w:cs="Poppins"/>
        </w:rPr>
        <w:t>Una vez implementadas las medidas de control por parte de la entidad empleadora, se deberá determinar su eficacia, de forma de garantizar la eliminación y/o diminución de la magnitud del riesgo por debajo del estándar, situación que debe ser monitoreada y revisada periódicamente a través del programa de trabajo preventivo respectivo.</w:t>
      </w:r>
    </w:p>
    <w:p w14:paraId="5E52C675" w14:textId="77777777" w:rsidR="00BE37C4" w:rsidRPr="007B7243" w:rsidRDefault="00BE37C4" w:rsidP="007B7243">
      <w:pPr>
        <w:pStyle w:val="Piedepgina"/>
        <w:spacing w:line="276" w:lineRule="auto"/>
        <w:jc w:val="both"/>
        <w:rPr>
          <w:rFonts w:ascii="Poppins" w:hAnsi="Poppins" w:cs="Poppins"/>
        </w:rPr>
      </w:pPr>
    </w:p>
    <w:p w14:paraId="68294FBF" w14:textId="26F441B6" w:rsidR="004E33CC" w:rsidRPr="007B7243" w:rsidRDefault="004E33CC" w:rsidP="007B7243">
      <w:pPr>
        <w:pStyle w:val="Piedepgina"/>
        <w:numPr>
          <w:ilvl w:val="1"/>
          <w:numId w:val="24"/>
        </w:numPr>
        <w:spacing w:line="276" w:lineRule="auto"/>
        <w:jc w:val="both"/>
        <w:rPr>
          <w:rFonts w:ascii="Poppins" w:hAnsi="Poppins" w:cs="Poppins"/>
        </w:rPr>
      </w:pPr>
      <w:r w:rsidRPr="007B7243">
        <w:rPr>
          <w:rFonts w:ascii="Poppins" w:hAnsi="Poppins" w:cs="Poppins"/>
        </w:rPr>
        <w:t>Matriz de Riesgo</w:t>
      </w:r>
    </w:p>
    <w:p w14:paraId="4136DB87" w14:textId="77777777" w:rsidR="004E33CC" w:rsidRPr="007B7243" w:rsidRDefault="004E33CC" w:rsidP="007B7243">
      <w:pPr>
        <w:pStyle w:val="Piedepgina"/>
        <w:spacing w:line="276" w:lineRule="auto"/>
        <w:ind w:left="440"/>
        <w:jc w:val="both"/>
        <w:rPr>
          <w:rFonts w:ascii="Poppins" w:hAnsi="Poppins" w:cs="Poppins"/>
        </w:rPr>
      </w:pPr>
    </w:p>
    <w:p w14:paraId="13E54495" w14:textId="410681DA" w:rsidR="004E33CC" w:rsidRPr="007B7243" w:rsidRDefault="004E33CC" w:rsidP="007B7243">
      <w:pPr>
        <w:pStyle w:val="Piedepgina"/>
        <w:spacing w:line="276" w:lineRule="auto"/>
        <w:jc w:val="both"/>
        <w:rPr>
          <w:rFonts w:ascii="Poppins" w:hAnsi="Poppins" w:cs="Poppins"/>
        </w:rPr>
      </w:pPr>
      <w:r w:rsidRPr="007B7243">
        <w:rPr>
          <w:rFonts w:ascii="Poppins" w:hAnsi="Poppins" w:cs="Poppins"/>
        </w:rPr>
        <w:lastRenderedPageBreak/>
        <w:t>Como forma de registro del proceso de identificación, evaluación y control de los riesgos, se propone la matriz de riesgos, herramienta que vincula éstos a las actividades laborales que se efectúan en un entorno específico (proceso, tarea, puestos de trabajo), con el objetivo de priorizar, orientar y focalizar el tratamiento de éstos por parte de la empresa.</w:t>
      </w:r>
    </w:p>
    <w:p w14:paraId="5D84B4B6" w14:textId="77777777" w:rsidR="004E33CC" w:rsidRPr="007B7243" w:rsidRDefault="004E33CC" w:rsidP="007B7243">
      <w:pPr>
        <w:pStyle w:val="Piedepgina"/>
        <w:spacing w:line="276" w:lineRule="auto"/>
        <w:jc w:val="both"/>
        <w:rPr>
          <w:rFonts w:ascii="Poppins" w:hAnsi="Poppins" w:cs="Poppins"/>
        </w:rPr>
      </w:pPr>
    </w:p>
    <w:p w14:paraId="471586E1" w14:textId="3051D42E" w:rsidR="004E33CC" w:rsidRPr="007B7243" w:rsidRDefault="004E33CC" w:rsidP="007B7243">
      <w:pPr>
        <w:pStyle w:val="Piedepgina"/>
        <w:spacing w:line="276" w:lineRule="auto"/>
        <w:jc w:val="both"/>
        <w:rPr>
          <w:rFonts w:ascii="Poppins" w:hAnsi="Poppins" w:cs="Poppins"/>
        </w:rPr>
      </w:pPr>
      <w:r w:rsidRPr="007B7243">
        <w:rPr>
          <w:rFonts w:ascii="Poppins" w:hAnsi="Poppins" w:cs="Poppins"/>
        </w:rPr>
        <w:t>Según lo establecido por el Decreto 44, la matriz de riesgos debe ser revisada a lo menos anualmente, o bien cuando cambien las condiciones de trabajo que puedan significar un riesgo adicional para las personas trabajadoras (cambios en los procesos productivos, incorporación de nuevos equipos y sustancias y cambios normativos), ocurra un accidente del trabajo, se diagnostique una enfermedad profesional, o se genere una situación de riesgo grave e inminente.</w:t>
      </w:r>
    </w:p>
    <w:p w14:paraId="1FE43AA2" w14:textId="7FF34EB1" w:rsidR="004E33CC" w:rsidRPr="007B7243" w:rsidRDefault="004E33CC" w:rsidP="007B7243">
      <w:pPr>
        <w:pStyle w:val="Piedepgina"/>
        <w:spacing w:line="276" w:lineRule="auto"/>
        <w:jc w:val="both"/>
        <w:rPr>
          <w:rFonts w:ascii="Poppins" w:hAnsi="Poppins" w:cs="Poppins"/>
        </w:rPr>
      </w:pPr>
      <w:r w:rsidRPr="007B7243">
        <w:rPr>
          <w:rFonts w:ascii="Poppins" w:hAnsi="Poppins" w:cs="Poppins"/>
        </w:rPr>
        <w:t>Si bien el Decreto 44 especifica que para la elaboración y revisión de la matriz de riesgos la empresa podrá requerir la asistencia técnica del Organismo Administrador de la Ley 16.744 (OAL) a la cual ésta se encuentra adherida o afiliada</w:t>
      </w:r>
      <w:r w:rsidR="00D01790" w:rsidRPr="007B7243">
        <w:rPr>
          <w:rFonts w:ascii="Poppins" w:hAnsi="Poppins" w:cs="Poppins"/>
        </w:rPr>
        <w:t>.</w:t>
      </w:r>
    </w:p>
    <w:p w14:paraId="11AA2AFA" w14:textId="77777777" w:rsidR="004E33CC" w:rsidRPr="007B7243" w:rsidRDefault="004E33CC" w:rsidP="007B7243">
      <w:pPr>
        <w:pStyle w:val="Piedepgina"/>
        <w:spacing w:line="276" w:lineRule="auto"/>
        <w:jc w:val="both"/>
        <w:rPr>
          <w:rFonts w:ascii="Poppins" w:hAnsi="Poppins" w:cs="Poppins"/>
        </w:rPr>
      </w:pPr>
    </w:p>
    <w:p w14:paraId="1C3AA373" w14:textId="2BA29787" w:rsidR="00D01790" w:rsidRPr="007B7243" w:rsidRDefault="00D01790" w:rsidP="007B7243">
      <w:pPr>
        <w:pStyle w:val="Piedepgina"/>
        <w:numPr>
          <w:ilvl w:val="1"/>
          <w:numId w:val="24"/>
        </w:numPr>
        <w:spacing w:line="276" w:lineRule="auto"/>
        <w:jc w:val="both"/>
        <w:rPr>
          <w:rFonts w:ascii="Poppins" w:hAnsi="Poppins" w:cs="Poppins"/>
        </w:rPr>
      </w:pPr>
      <w:r w:rsidRPr="007B7243">
        <w:rPr>
          <w:rFonts w:ascii="Poppins" w:hAnsi="Poppins" w:cs="Poppins"/>
        </w:rPr>
        <w:t>Mapa de Riesgos</w:t>
      </w:r>
    </w:p>
    <w:p w14:paraId="16396D43" w14:textId="77777777" w:rsidR="00D01790" w:rsidRPr="007B7243" w:rsidRDefault="00D01790" w:rsidP="007B7243">
      <w:pPr>
        <w:pStyle w:val="Piedepgina"/>
        <w:spacing w:line="276" w:lineRule="auto"/>
        <w:ind w:left="440"/>
        <w:jc w:val="both"/>
        <w:rPr>
          <w:rFonts w:ascii="Poppins" w:hAnsi="Poppins" w:cs="Poppins"/>
        </w:rPr>
      </w:pPr>
    </w:p>
    <w:p w14:paraId="109D3637" w14:textId="77777777" w:rsidR="00D01790" w:rsidRPr="007B7243" w:rsidRDefault="00D01790" w:rsidP="007B7243">
      <w:pPr>
        <w:pStyle w:val="Piedepgina"/>
        <w:spacing w:line="276" w:lineRule="auto"/>
        <w:jc w:val="both"/>
        <w:rPr>
          <w:rFonts w:ascii="Poppins" w:hAnsi="Poppins" w:cs="Poppins"/>
        </w:rPr>
      </w:pPr>
      <w:r w:rsidRPr="007B7243">
        <w:rPr>
          <w:rFonts w:ascii="Poppins" w:hAnsi="Poppins" w:cs="Poppins"/>
        </w:rPr>
        <w:t>Una vez obtenida la matriz de riesgo, necesariamente ésta se debe presentar y difundir al interior de la entidad empleadora, lo cual se efectúa a través de la implementación de “mapas de riesgo”, que consiste en una herramienta gráfica y numérica que presenta los principales riesgos existentes que afectan la seguridad y salud de las personas trabajadoras, según área y/o proceso productivo de la organización.</w:t>
      </w:r>
    </w:p>
    <w:p w14:paraId="0418D6CE" w14:textId="77777777" w:rsidR="00D01790" w:rsidRPr="007B7243" w:rsidRDefault="00D01790" w:rsidP="007B7243">
      <w:pPr>
        <w:pStyle w:val="Piedepgina"/>
        <w:spacing w:line="276" w:lineRule="auto"/>
        <w:jc w:val="both"/>
        <w:rPr>
          <w:rFonts w:ascii="Poppins" w:hAnsi="Poppins" w:cs="Poppins"/>
        </w:rPr>
      </w:pPr>
    </w:p>
    <w:p w14:paraId="4CBA5490" w14:textId="77777777" w:rsidR="00D01790" w:rsidRPr="007B7243" w:rsidRDefault="00D01790" w:rsidP="007B7243">
      <w:pPr>
        <w:pStyle w:val="Piedepgina"/>
        <w:spacing w:line="276" w:lineRule="auto"/>
        <w:jc w:val="both"/>
        <w:rPr>
          <w:rFonts w:ascii="Poppins" w:hAnsi="Poppins" w:cs="Poppins"/>
        </w:rPr>
      </w:pPr>
    </w:p>
    <w:p w14:paraId="4707A7C1" w14:textId="267A9FD2" w:rsidR="00D01790" w:rsidRPr="007B7243" w:rsidRDefault="00D01790" w:rsidP="007B7243">
      <w:pPr>
        <w:pStyle w:val="Prrafodelista"/>
        <w:keepNext/>
        <w:keepLines/>
        <w:numPr>
          <w:ilvl w:val="0"/>
          <w:numId w:val="24"/>
        </w:numPr>
        <w:pBdr>
          <w:top w:val="nil"/>
          <w:left w:val="nil"/>
          <w:bottom w:val="nil"/>
          <w:right w:val="nil"/>
          <w:between w:val="nil"/>
        </w:pBdr>
        <w:spacing w:line="276" w:lineRule="auto"/>
        <w:jc w:val="both"/>
        <w:outlineLvl w:val="0"/>
        <w:rPr>
          <w:rFonts w:ascii="Poppins" w:eastAsia="Century Gothic" w:hAnsi="Poppins" w:cs="Poppins"/>
          <w:color w:val="2E74B5"/>
        </w:rPr>
      </w:pPr>
      <w:bookmarkStart w:id="77" w:name="_Toc191919304"/>
      <w:r w:rsidRPr="007B7243">
        <w:rPr>
          <w:rFonts w:ascii="Poppins" w:eastAsia="Century Gothic" w:hAnsi="Poppins" w:cs="Poppins"/>
          <w:color w:val="2E74B5"/>
        </w:rPr>
        <w:t>Consideraciones</w:t>
      </w:r>
      <w:bookmarkEnd w:id="77"/>
    </w:p>
    <w:p w14:paraId="0F96E59D" w14:textId="77777777" w:rsidR="00D01790" w:rsidRPr="007B7243" w:rsidRDefault="00D01790" w:rsidP="007B7243">
      <w:pPr>
        <w:jc w:val="both"/>
        <w:rPr>
          <w:rFonts w:ascii="Poppins" w:hAnsi="Poppins" w:cs="Poppins"/>
        </w:rPr>
      </w:pPr>
    </w:p>
    <w:p w14:paraId="32F90409" w14:textId="5ADD9A93" w:rsidR="00D01790" w:rsidRPr="007B7243" w:rsidRDefault="00D01790" w:rsidP="007B7243">
      <w:pPr>
        <w:jc w:val="both"/>
        <w:rPr>
          <w:rFonts w:ascii="Poppins" w:hAnsi="Poppins" w:cs="Poppins"/>
        </w:rPr>
      </w:pPr>
      <w:r w:rsidRPr="007B7243">
        <w:rPr>
          <w:rFonts w:ascii="Poppins" w:hAnsi="Poppins" w:cs="Poppins"/>
          <w:b/>
          <w:bCs/>
        </w:rPr>
        <w:t>7.1</w:t>
      </w:r>
      <w:r w:rsidRPr="007B7243">
        <w:rPr>
          <w:rFonts w:ascii="Poppins" w:hAnsi="Poppins" w:cs="Poppins"/>
        </w:rPr>
        <w:t xml:space="preserve"> En la etapa de Identificación de los Peligros/Factores de Riesgos, es probable que, al momento de identificarlos, muchos de éstos se repitan cuando se asocian a diferentes riesgos (por ejemplo, una iluminación insuficiente puede influir en diferente manera para riesgos diferentes como golpes o caídas, entre otros). Si se da este caso, se recomienda hacer un análisis único y transversal que involucre a todos estos factores, de manera de no desviar la atención y no repetir la misma situación cada vez.</w:t>
      </w:r>
    </w:p>
    <w:p w14:paraId="161C94D4" w14:textId="77777777" w:rsidR="00D01790" w:rsidRPr="007B7243" w:rsidRDefault="00D01790" w:rsidP="007B7243">
      <w:pPr>
        <w:jc w:val="both"/>
        <w:rPr>
          <w:rFonts w:ascii="Poppins" w:hAnsi="Poppins" w:cs="Poppins"/>
        </w:rPr>
      </w:pPr>
    </w:p>
    <w:p w14:paraId="61864E66" w14:textId="527C46DC" w:rsidR="00D01790" w:rsidRPr="007B7243" w:rsidRDefault="00D01790" w:rsidP="007B7243">
      <w:pPr>
        <w:jc w:val="both"/>
        <w:rPr>
          <w:rFonts w:ascii="Poppins" w:hAnsi="Poppins" w:cs="Poppins"/>
        </w:rPr>
      </w:pPr>
      <w:r w:rsidRPr="007B7243">
        <w:rPr>
          <w:rFonts w:ascii="Poppins" w:hAnsi="Poppins" w:cs="Poppins"/>
          <w:b/>
          <w:bCs/>
        </w:rPr>
        <w:t>7.2</w:t>
      </w:r>
      <w:r w:rsidRPr="007B7243">
        <w:rPr>
          <w:rFonts w:ascii="Poppins" w:hAnsi="Poppins" w:cs="Poppins"/>
        </w:rPr>
        <w:t xml:space="preserve">  Para aquellos casos en que el valor VEP sea de 4, pero con un valor asignado de “probabilidad” igual a 1, lo que implica que el valor asignado a “consecuencia” es 4, independiente de ser calificado como un riesgo de seguridad del tipo </w:t>
      </w:r>
      <w:r w:rsidRPr="007B7243">
        <w:rPr>
          <w:rFonts w:ascii="Poppins" w:hAnsi="Poppins" w:cs="Poppins"/>
          <w:i/>
        </w:rPr>
        <w:t>moderado</w:t>
      </w:r>
      <w:r w:rsidRPr="007B7243">
        <w:rPr>
          <w:rFonts w:ascii="Poppins" w:hAnsi="Poppins" w:cs="Poppins"/>
        </w:rPr>
        <w:t>, se recomienda tener un especial cuidado y monitoreo en las condiciones que determinaron su asignación de “probabilidad” como 1, debido a que éste tiene el potencial de generar accidentes extremadamente dañinos y/o enfermedades profesionales permanentes.</w:t>
      </w:r>
    </w:p>
    <w:p w14:paraId="23C4B5DC" w14:textId="77777777" w:rsidR="00D01790" w:rsidRPr="007B7243" w:rsidRDefault="00D01790" w:rsidP="007B7243">
      <w:pPr>
        <w:jc w:val="both"/>
        <w:rPr>
          <w:rFonts w:ascii="Poppins" w:hAnsi="Poppins" w:cs="Poppins"/>
        </w:rPr>
      </w:pPr>
    </w:p>
    <w:p w14:paraId="787A8089" w14:textId="070E7581" w:rsidR="00D01790" w:rsidRPr="007B7243" w:rsidRDefault="00D01790" w:rsidP="007B7243">
      <w:pPr>
        <w:jc w:val="both"/>
        <w:rPr>
          <w:rFonts w:ascii="Poppins" w:hAnsi="Poppins" w:cs="Poppins"/>
        </w:rPr>
      </w:pPr>
      <w:r w:rsidRPr="007B7243">
        <w:rPr>
          <w:rFonts w:ascii="Poppins" w:hAnsi="Poppins" w:cs="Poppins"/>
          <w:b/>
          <w:bCs/>
        </w:rPr>
        <w:t>7.3</w:t>
      </w:r>
      <w:r w:rsidRPr="007B7243">
        <w:rPr>
          <w:rFonts w:ascii="Poppins" w:hAnsi="Poppins" w:cs="Poppins"/>
        </w:rPr>
        <w:t xml:space="preserve"> Es relevante considerar que un mismo riesgo puede tener diferentes consecuencias para distintas personas, en función de sus características individuales y biológicas. Así, la consecuencia puede ser distinta para hombres, mujeres y diversidades </w:t>
      </w:r>
      <w:proofErr w:type="spellStart"/>
      <w:r w:rsidRPr="007B7243">
        <w:rPr>
          <w:rFonts w:ascii="Poppins" w:hAnsi="Poppins" w:cs="Poppins"/>
        </w:rPr>
        <w:t>sexogenéricas</w:t>
      </w:r>
      <w:proofErr w:type="spellEnd"/>
      <w:r w:rsidRPr="007B7243">
        <w:rPr>
          <w:rFonts w:ascii="Poppins" w:hAnsi="Poppins" w:cs="Poppins"/>
        </w:rPr>
        <w:t>, incluso en función de la edad, la existencia de patologías previas y tratamientos médicos indicados.</w:t>
      </w:r>
    </w:p>
    <w:p w14:paraId="0EA1EDAD" w14:textId="77777777" w:rsidR="00D01790" w:rsidRPr="007B7243" w:rsidRDefault="00D01790" w:rsidP="007B7243">
      <w:pPr>
        <w:jc w:val="both"/>
        <w:rPr>
          <w:rFonts w:ascii="Poppins" w:hAnsi="Poppins" w:cs="Poppins"/>
        </w:rPr>
      </w:pPr>
    </w:p>
    <w:p w14:paraId="7527BA85" w14:textId="5F8E17E6" w:rsidR="00D01790" w:rsidRPr="007B7243" w:rsidRDefault="00D01790" w:rsidP="007B7243">
      <w:pPr>
        <w:jc w:val="both"/>
        <w:rPr>
          <w:rFonts w:ascii="Poppins" w:hAnsi="Poppins" w:cs="Poppins"/>
        </w:rPr>
      </w:pPr>
      <w:r w:rsidRPr="007B7243">
        <w:rPr>
          <w:rFonts w:ascii="Poppins" w:hAnsi="Poppins" w:cs="Poppins"/>
          <w:b/>
          <w:bCs/>
        </w:rPr>
        <w:t>7.4.</w:t>
      </w:r>
      <w:r w:rsidRPr="007B7243">
        <w:rPr>
          <w:rFonts w:ascii="Poppins" w:hAnsi="Poppins" w:cs="Poppins"/>
        </w:rPr>
        <w:t xml:space="preserve">  Durante el proceso de identificación y evaluación de riesgos, es importante considerar las etapas del ciclo de vida laboral en la que se encuentran las personas trabajadoras, especialmente mujeres </w:t>
      </w:r>
      <w:r w:rsidRPr="007B7243">
        <w:rPr>
          <w:rFonts w:ascii="Poppins" w:hAnsi="Poppins" w:cs="Poppins"/>
        </w:rPr>
        <w:lastRenderedPageBreak/>
        <w:t>embarazadas, en período de lactancia y climaterio</w:t>
      </w:r>
      <w:r w:rsidRPr="007B7243">
        <w:rPr>
          <w:rFonts w:ascii="Poppins" w:hAnsi="Poppins" w:cs="Poppins"/>
          <w:vertAlign w:val="superscript"/>
        </w:rPr>
        <w:t>20</w:t>
      </w:r>
      <w:r w:rsidRPr="007B7243">
        <w:rPr>
          <w:rFonts w:ascii="Poppins" w:hAnsi="Poppins" w:cs="Poppins"/>
        </w:rPr>
        <w:t xml:space="preserve"> Para esto, es relevante que jefaturas y líderes en la empresa estén adecuadamente formados y capacitados sobre género, inclusión y diversidad en el ciclo de vida laboral de las personas trabajadoras.</w:t>
      </w:r>
    </w:p>
    <w:p w14:paraId="102B74C2" w14:textId="77777777" w:rsidR="00D01790" w:rsidRPr="007B7243" w:rsidRDefault="00D01790" w:rsidP="007B7243">
      <w:pPr>
        <w:jc w:val="both"/>
        <w:rPr>
          <w:rFonts w:ascii="Poppins" w:hAnsi="Poppins" w:cs="Poppins"/>
        </w:rPr>
      </w:pPr>
    </w:p>
    <w:p w14:paraId="10BC4B5D" w14:textId="77777777" w:rsidR="00D01790" w:rsidRPr="007B7243" w:rsidRDefault="00D01790" w:rsidP="007B7243">
      <w:pPr>
        <w:jc w:val="both"/>
        <w:rPr>
          <w:rFonts w:ascii="Poppins" w:hAnsi="Poppins" w:cs="Poppins"/>
        </w:rPr>
      </w:pPr>
    </w:p>
    <w:p w14:paraId="7CADB15F" w14:textId="77777777" w:rsidR="00D01790" w:rsidRPr="007B7243" w:rsidRDefault="00D01790" w:rsidP="007B7243">
      <w:pPr>
        <w:jc w:val="both"/>
        <w:rPr>
          <w:rFonts w:ascii="Poppins" w:hAnsi="Poppins" w:cs="Poppins"/>
        </w:rPr>
      </w:pPr>
    </w:p>
    <w:p w14:paraId="1BF646A5" w14:textId="77777777" w:rsidR="00C97C68" w:rsidRPr="007B7243" w:rsidRDefault="00C97C68" w:rsidP="007B7243">
      <w:pPr>
        <w:pStyle w:val="Piedepgina"/>
        <w:spacing w:line="276" w:lineRule="auto"/>
        <w:jc w:val="both"/>
        <w:rPr>
          <w:rFonts w:ascii="Poppins" w:hAnsi="Poppins" w:cs="Poppins"/>
        </w:rPr>
      </w:pPr>
    </w:p>
    <w:p w14:paraId="1E515743" w14:textId="77777777" w:rsidR="00D01790" w:rsidRPr="007B7243" w:rsidRDefault="00D01790" w:rsidP="007B7243">
      <w:pPr>
        <w:pStyle w:val="Ttulo2"/>
        <w:ind w:left="765"/>
        <w:jc w:val="both"/>
        <w:rPr>
          <w:rFonts w:ascii="Poppins" w:eastAsia="Century Gothic" w:hAnsi="Poppins" w:cs="Poppins"/>
          <w:b w:val="0"/>
          <w:color w:val="2E74B5"/>
          <w:sz w:val="24"/>
          <w:szCs w:val="24"/>
        </w:rPr>
      </w:pPr>
    </w:p>
    <w:p w14:paraId="1DD4A0BF" w14:textId="0AB9E32D" w:rsidR="001A00CE" w:rsidRPr="007B7243" w:rsidRDefault="005B7169" w:rsidP="007B7243">
      <w:pPr>
        <w:pStyle w:val="Prrafodelista"/>
        <w:keepNext/>
        <w:keepLines/>
        <w:numPr>
          <w:ilvl w:val="0"/>
          <w:numId w:val="24"/>
        </w:numPr>
        <w:pBdr>
          <w:top w:val="nil"/>
          <w:left w:val="nil"/>
          <w:bottom w:val="nil"/>
          <w:right w:val="nil"/>
          <w:between w:val="nil"/>
        </w:pBdr>
        <w:spacing w:line="276" w:lineRule="auto"/>
        <w:jc w:val="both"/>
        <w:outlineLvl w:val="0"/>
        <w:rPr>
          <w:rFonts w:ascii="Poppins" w:eastAsia="Century Gothic" w:hAnsi="Poppins" w:cs="Poppins"/>
          <w:color w:val="2E74B5"/>
        </w:rPr>
      </w:pPr>
      <w:bookmarkStart w:id="78" w:name="_Toc191919305"/>
      <w:r w:rsidRPr="007B7243">
        <w:rPr>
          <w:rFonts w:ascii="Poppins" w:eastAsia="Century Gothic" w:hAnsi="Poppins" w:cs="Poppins"/>
          <w:color w:val="2E74B5"/>
        </w:rPr>
        <w:t>REGISTROS</w:t>
      </w:r>
      <w:bookmarkEnd w:id="78"/>
    </w:p>
    <w:p w14:paraId="41DC2AE5" w14:textId="77777777" w:rsidR="00B47B89" w:rsidRPr="007B7243" w:rsidRDefault="00B47B89" w:rsidP="007B7243">
      <w:pPr>
        <w:pStyle w:val="Prrafodelista"/>
        <w:keepNext/>
        <w:keepLines/>
        <w:pBdr>
          <w:top w:val="nil"/>
          <w:left w:val="nil"/>
          <w:bottom w:val="nil"/>
          <w:right w:val="nil"/>
          <w:between w:val="nil"/>
        </w:pBdr>
        <w:spacing w:line="276" w:lineRule="auto"/>
        <w:ind w:left="709"/>
        <w:jc w:val="both"/>
        <w:rPr>
          <w:rFonts w:ascii="Poppins" w:eastAsia="Century Gothic" w:hAnsi="Poppins" w:cs="Poppins"/>
          <w:color w:val="2E74B5"/>
        </w:rPr>
      </w:pPr>
    </w:p>
    <w:p w14:paraId="4CB6DC5C" w14:textId="7B336586" w:rsidR="00287538" w:rsidRPr="007B7243" w:rsidRDefault="00287538" w:rsidP="007B7243">
      <w:pPr>
        <w:pStyle w:val="Prrafodelista"/>
        <w:numPr>
          <w:ilvl w:val="0"/>
          <w:numId w:val="7"/>
        </w:numPr>
        <w:spacing w:line="276" w:lineRule="auto"/>
        <w:ind w:right="284"/>
        <w:jc w:val="both"/>
        <w:rPr>
          <w:rFonts w:ascii="Poppins" w:eastAsia="Century Gothic" w:hAnsi="Poppins" w:cs="Poppins"/>
        </w:rPr>
      </w:pPr>
      <w:r w:rsidRPr="007B7243">
        <w:rPr>
          <w:rFonts w:ascii="Poppins" w:eastAsia="Century Gothic" w:hAnsi="Poppins" w:cs="Poppins"/>
        </w:rPr>
        <w:t>Matriz de identificación de peligros y evaluación de riesgos.</w:t>
      </w:r>
    </w:p>
    <w:p w14:paraId="090E8239" w14:textId="77777777" w:rsidR="002C774E" w:rsidRPr="007B7243" w:rsidRDefault="002C774E" w:rsidP="007B7243">
      <w:pPr>
        <w:spacing w:line="276" w:lineRule="auto"/>
        <w:ind w:right="284"/>
        <w:jc w:val="both"/>
        <w:rPr>
          <w:rFonts w:ascii="Poppins" w:eastAsia="Century Gothic" w:hAnsi="Poppins" w:cs="Poppins"/>
        </w:rPr>
      </w:pPr>
    </w:p>
    <w:p w14:paraId="6A7CE7D0" w14:textId="77777777" w:rsidR="002C774E" w:rsidRPr="007B7243" w:rsidRDefault="002C774E" w:rsidP="007B7243">
      <w:pPr>
        <w:spacing w:line="276" w:lineRule="auto"/>
        <w:ind w:right="284"/>
        <w:jc w:val="both"/>
        <w:rPr>
          <w:rFonts w:ascii="Poppins" w:eastAsia="Century Gothic" w:hAnsi="Poppins" w:cs="Poppins"/>
        </w:rPr>
      </w:pPr>
    </w:p>
    <w:p w14:paraId="6D0834FE" w14:textId="77777777" w:rsidR="00680B77" w:rsidRPr="007B7243" w:rsidRDefault="00680B77" w:rsidP="007B7243">
      <w:pPr>
        <w:spacing w:line="276" w:lineRule="auto"/>
        <w:ind w:right="284"/>
        <w:jc w:val="both"/>
        <w:rPr>
          <w:rFonts w:ascii="Poppins" w:eastAsia="Century Gothic" w:hAnsi="Poppins" w:cs="Poppins"/>
        </w:rPr>
      </w:pPr>
    </w:p>
    <w:p w14:paraId="545F4F5B" w14:textId="77777777" w:rsidR="00A147F9" w:rsidRPr="007B7243" w:rsidRDefault="00A147F9" w:rsidP="007B7243">
      <w:pPr>
        <w:spacing w:line="276" w:lineRule="auto"/>
        <w:ind w:right="284"/>
        <w:jc w:val="both"/>
        <w:rPr>
          <w:rFonts w:ascii="Poppins" w:eastAsia="Century Gothic" w:hAnsi="Poppins" w:cs="Poppins"/>
        </w:rPr>
      </w:pPr>
    </w:p>
    <w:p w14:paraId="0CBC6B22" w14:textId="77777777" w:rsidR="00680B77" w:rsidRPr="007B7243" w:rsidRDefault="00680B77" w:rsidP="007B7243">
      <w:pPr>
        <w:spacing w:line="276" w:lineRule="auto"/>
        <w:ind w:right="284"/>
        <w:jc w:val="both"/>
        <w:rPr>
          <w:rFonts w:ascii="Poppins" w:eastAsia="Century Gothic" w:hAnsi="Poppins" w:cs="Poppins"/>
        </w:rPr>
      </w:pPr>
    </w:p>
    <w:p w14:paraId="527227D5" w14:textId="77777777" w:rsidR="00287538" w:rsidRPr="007B7243" w:rsidRDefault="00287538" w:rsidP="007B7243">
      <w:pPr>
        <w:spacing w:line="276" w:lineRule="auto"/>
        <w:ind w:right="284"/>
        <w:jc w:val="both"/>
        <w:rPr>
          <w:rFonts w:ascii="Poppins" w:eastAsia="Century Gothic" w:hAnsi="Poppins" w:cs="Poppins"/>
        </w:rPr>
      </w:pPr>
    </w:p>
    <w:p w14:paraId="1DD4A0C3" w14:textId="5E051606" w:rsidR="001A00CE" w:rsidRPr="007B7243" w:rsidRDefault="005B7169" w:rsidP="007B7243">
      <w:pPr>
        <w:pStyle w:val="Prrafodelista"/>
        <w:keepNext/>
        <w:keepLines/>
        <w:numPr>
          <w:ilvl w:val="0"/>
          <w:numId w:val="24"/>
        </w:numPr>
        <w:pBdr>
          <w:top w:val="nil"/>
          <w:left w:val="nil"/>
          <w:bottom w:val="nil"/>
          <w:right w:val="nil"/>
          <w:between w:val="nil"/>
        </w:pBdr>
        <w:spacing w:line="276" w:lineRule="auto"/>
        <w:jc w:val="both"/>
        <w:outlineLvl w:val="0"/>
        <w:rPr>
          <w:rFonts w:ascii="Poppins" w:eastAsia="Century Gothic" w:hAnsi="Poppins" w:cs="Poppins"/>
          <w:color w:val="2E74B5"/>
        </w:rPr>
      </w:pPr>
      <w:bookmarkStart w:id="79" w:name="_Toc191919306"/>
      <w:r w:rsidRPr="007B7243">
        <w:rPr>
          <w:rFonts w:ascii="Poppins" w:eastAsia="Century Gothic" w:hAnsi="Poppins" w:cs="Poppins"/>
          <w:color w:val="2E74B5"/>
        </w:rPr>
        <w:t>MODIFICACIONES DEL PROCEDIMIENTO</w:t>
      </w:r>
      <w:bookmarkEnd w:id="79"/>
      <w:r w:rsidRPr="007B7243">
        <w:rPr>
          <w:rFonts w:ascii="Poppins" w:eastAsia="Century Gothic" w:hAnsi="Poppins" w:cs="Poppins"/>
          <w:color w:val="2E74B5"/>
        </w:rPr>
        <w:t xml:space="preserve"> </w:t>
      </w:r>
    </w:p>
    <w:p w14:paraId="1DD4A0C4" w14:textId="77777777" w:rsidR="001A00CE" w:rsidRPr="007B7243" w:rsidRDefault="001A00CE" w:rsidP="007B7243">
      <w:pPr>
        <w:spacing w:line="276" w:lineRule="auto"/>
        <w:jc w:val="both"/>
        <w:rPr>
          <w:rFonts w:ascii="Poppins" w:eastAsia="Century Gothic" w:hAnsi="Poppins" w:cs="Poppins"/>
        </w:rPr>
      </w:pPr>
    </w:p>
    <w:tbl>
      <w:tblPr>
        <w:tblStyle w:val="a0"/>
        <w:tblW w:w="90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2"/>
        <w:gridCol w:w="1276"/>
        <w:gridCol w:w="4272"/>
        <w:gridCol w:w="2264"/>
      </w:tblGrid>
      <w:tr w:rsidR="001A00CE" w:rsidRPr="007B7243" w14:paraId="1DD4A0C9" w14:textId="77777777">
        <w:tc>
          <w:tcPr>
            <w:tcW w:w="1242" w:type="dxa"/>
            <w:vAlign w:val="center"/>
          </w:tcPr>
          <w:p w14:paraId="1DD4A0C5" w14:textId="77777777" w:rsidR="001A00CE" w:rsidRPr="007B7243" w:rsidRDefault="005B7169" w:rsidP="007B7243">
            <w:pPr>
              <w:spacing w:line="276" w:lineRule="auto"/>
              <w:jc w:val="both"/>
              <w:rPr>
                <w:rFonts w:ascii="Poppins" w:eastAsia="Century Gothic" w:hAnsi="Poppins" w:cs="Poppins"/>
                <w:b/>
                <w:bCs/>
              </w:rPr>
            </w:pPr>
            <w:proofErr w:type="spellStart"/>
            <w:r w:rsidRPr="007B7243">
              <w:rPr>
                <w:rFonts w:ascii="Poppins" w:eastAsia="Century Gothic" w:hAnsi="Poppins" w:cs="Poppins"/>
                <w:b/>
                <w:bCs/>
              </w:rPr>
              <w:t>N°</w:t>
            </w:r>
            <w:proofErr w:type="spellEnd"/>
            <w:r w:rsidRPr="007B7243">
              <w:rPr>
                <w:rFonts w:ascii="Poppins" w:eastAsia="Century Gothic" w:hAnsi="Poppins" w:cs="Poppins"/>
                <w:b/>
                <w:bCs/>
              </w:rPr>
              <w:t xml:space="preserve"> DE REVISIÓN</w:t>
            </w:r>
          </w:p>
        </w:tc>
        <w:tc>
          <w:tcPr>
            <w:tcW w:w="1276" w:type="dxa"/>
            <w:vAlign w:val="center"/>
          </w:tcPr>
          <w:p w14:paraId="1DD4A0C6" w14:textId="77777777" w:rsidR="001A00CE" w:rsidRPr="007B7243" w:rsidRDefault="005B7169" w:rsidP="007B7243">
            <w:pPr>
              <w:spacing w:line="276" w:lineRule="auto"/>
              <w:jc w:val="both"/>
              <w:rPr>
                <w:rFonts w:ascii="Poppins" w:eastAsia="Century Gothic" w:hAnsi="Poppins" w:cs="Poppins"/>
                <w:b/>
                <w:bCs/>
              </w:rPr>
            </w:pPr>
            <w:r w:rsidRPr="007B7243">
              <w:rPr>
                <w:rFonts w:ascii="Poppins" w:eastAsia="Century Gothic" w:hAnsi="Poppins" w:cs="Poppins"/>
                <w:b/>
                <w:bCs/>
              </w:rPr>
              <w:t>FECHA REVISIÓN</w:t>
            </w:r>
          </w:p>
        </w:tc>
        <w:tc>
          <w:tcPr>
            <w:tcW w:w="4272" w:type="dxa"/>
            <w:vAlign w:val="center"/>
          </w:tcPr>
          <w:p w14:paraId="1DD4A0C7" w14:textId="77777777" w:rsidR="001A00CE" w:rsidRPr="007B7243" w:rsidRDefault="005B7169" w:rsidP="007B7243">
            <w:pPr>
              <w:spacing w:line="276" w:lineRule="auto"/>
              <w:jc w:val="both"/>
              <w:rPr>
                <w:rFonts w:ascii="Poppins" w:eastAsia="Century Gothic" w:hAnsi="Poppins" w:cs="Poppins"/>
                <w:b/>
                <w:bCs/>
              </w:rPr>
            </w:pPr>
            <w:r w:rsidRPr="007B7243">
              <w:rPr>
                <w:rFonts w:ascii="Poppins" w:eastAsia="Century Gothic" w:hAnsi="Poppins" w:cs="Poppins"/>
                <w:b/>
                <w:bCs/>
              </w:rPr>
              <w:t>MOTIVO</w:t>
            </w:r>
          </w:p>
        </w:tc>
        <w:tc>
          <w:tcPr>
            <w:tcW w:w="2264" w:type="dxa"/>
            <w:vAlign w:val="center"/>
          </w:tcPr>
          <w:p w14:paraId="1DD4A0C8" w14:textId="77777777" w:rsidR="001A00CE" w:rsidRPr="007B7243" w:rsidRDefault="005B7169" w:rsidP="007B7243">
            <w:pPr>
              <w:spacing w:line="276" w:lineRule="auto"/>
              <w:jc w:val="both"/>
              <w:rPr>
                <w:rFonts w:ascii="Poppins" w:eastAsia="Century Gothic" w:hAnsi="Poppins" w:cs="Poppins"/>
                <w:b/>
                <w:bCs/>
              </w:rPr>
            </w:pPr>
            <w:r w:rsidRPr="007B7243">
              <w:rPr>
                <w:rFonts w:ascii="Poppins" w:eastAsia="Century Gothic" w:hAnsi="Poppins" w:cs="Poppins"/>
                <w:b/>
                <w:bCs/>
              </w:rPr>
              <w:t>MODIFICACIÓN DE PÁGINAS</w:t>
            </w:r>
          </w:p>
        </w:tc>
      </w:tr>
      <w:tr w:rsidR="001A00CE" w:rsidRPr="007B7243" w14:paraId="1DD4A0CE" w14:textId="77777777">
        <w:tc>
          <w:tcPr>
            <w:tcW w:w="1242" w:type="dxa"/>
            <w:vAlign w:val="center"/>
          </w:tcPr>
          <w:p w14:paraId="1DD4A0CA" w14:textId="042AD434" w:rsidR="001A00CE" w:rsidRPr="007B7243" w:rsidRDefault="00BD0ACF" w:rsidP="007B7243">
            <w:pPr>
              <w:spacing w:line="276" w:lineRule="auto"/>
              <w:jc w:val="both"/>
              <w:rPr>
                <w:rFonts w:ascii="Poppins" w:eastAsia="Century Gothic" w:hAnsi="Poppins" w:cs="Poppins"/>
              </w:rPr>
            </w:pPr>
            <w:r w:rsidRPr="007B7243">
              <w:rPr>
                <w:rFonts w:ascii="Poppins" w:eastAsia="Century Gothic" w:hAnsi="Poppins" w:cs="Poppins"/>
              </w:rPr>
              <w:t>1</w:t>
            </w:r>
          </w:p>
        </w:tc>
        <w:tc>
          <w:tcPr>
            <w:tcW w:w="1276" w:type="dxa"/>
            <w:vAlign w:val="center"/>
          </w:tcPr>
          <w:p w14:paraId="1DD4A0CB" w14:textId="1D94688B" w:rsidR="001A00CE" w:rsidRPr="007B7243" w:rsidRDefault="001A00CE" w:rsidP="007B7243">
            <w:pPr>
              <w:spacing w:line="276" w:lineRule="auto"/>
              <w:jc w:val="both"/>
              <w:rPr>
                <w:rFonts w:ascii="Poppins" w:eastAsia="Century Gothic" w:hAnsi="Poppins" w:cs="Poppins"/>
              </w:rPr>
            </w:pPr>
          </w:p>
        </w:tc>
        <w:tc>
          <w:tcPr>
            <w:tcW w:w="4272" w:type="dxa"/>
          </w:tcPr>
          <w:p w14:paraId="1DD4A0CC" w14:textId="67869218" w:rsidR="001A00CE" w:rsidRPr="007B7243" w:rsidRDefault="00BD0ACF" w:rsidP="007B7243">
            <w:pPr>
              <w:spacing w:line="276" w:lineRule="auto"/>
              <w:jc w:val="both"/>
              <w:rPr>
                <w:rFonts w:ascii="Poppins" w:eastAsia="Century Gothic" w:hAnsi="Poppins" w:cs="Poppins"/>
              </w:rPr>
            </w:pPr>
            <w:r w:rsidRPr="007B7243">
              <w:rPr>
                <w:rFonts w:ascii="Poppins" w:eastAsia="Century Gothic" w:hAnsi="Poppins" w:cs="Poppins"/>
              </w:rPr>
              <w:t>Confección del documento</w:t>
            </w:r>
          </w:p>
        </w:tc>
        <w:tc>
          <w:tcPr>
            <w:tcW w:w="2264" w:type="dxa"/>
            <w:vAlign w:val="center"/>
          </w:tcPr>
          <w:p w14:paraId="1DD4A0CD" w14:textId="77777777" w:rsidR="001A00CE" w:rsidRPr="007B7243" w:rsidRDefault="001A00CE" w:rsidP="007B7243">
            <w:pPr>
              <w:spacing w:line="276" w:lineRule="auto"/>
              <w:jc w:val="both"/>
              <w:rPr>
                <w:rFonts w:ascii="Poppins" w:eastAsia="Century Gothic" w:hAnsi="Poppins" w:cs="Poppins"/>
              </w:rPr>
            </w:pPr>
          </w:p>
        </w:tc>
      </w:tr>
      <w:tr w:rsidR="002C774E" w:rsidRPr="007B7243" w14:paraId="59597B0E" w14:textId="77777777">
        <w:tc>
          <w:tcPr>
            <w:tcW w:w="1242" w:type="dxa"/>
            <w:vAlign w:val="center"/>
          </w:tcPr>
          <w:p w14:paraId="1C9FABA4" w14:textId="77777777" w:rsidR="002C774E" w:rsidRPr="007B7243" w:rsidRDefault="002C774E" w:rsidP="007B7243">
            <w:pPr>
              <w:spacing w:line="276" w:lineRule="auto"/>
              <w:jc w:val="both"/>
              <w:rPr>
                <w:rFonts w:ascii="Poppins" w:eastAsia="Century Gothic" w:hAnsi="Poppins" w:cs="Poppins"/>
              </w:rPr>
            </w:pPr>
          </w:p>
        </w:tc>
        <w:tc>
          <w:tcPr>
            <w:tcW w:w="1276" w:type="dxa"/>
            <w:vAlign w:val="center"/>
          </w:tcPr>
          <w:p w14:paraId="34888407" w14:textId="77777777" w:rsidR="002C774E" w:rsidRPr="007B7243" w:rsidRDefault="002C774E" w:rsidP="007B7243">
            <w:pPr>
              <w:spacing w:line="276" w:lineRule="auto"/>
              <w:jc w:val="both"/>
              <w:rPr>
                <w:rFonts w:ascii="Poppins" w:eastAsia="Century Gothic" w:hAnsi="Poppins" w:cs="Poppins"/>
              </w:rPr>
            </w:pPr>
          </w:p>
        </w:tc>
        <w:tc>
          <w:tcPr>
            <w:tcW w:w="4272" w:type="dxa"/>
          </w:tcPr>
          <w:p w14:paraId="743DC506" w14:textId="77777777" w:rsidR="002C774E" w:rsidRPr="007B7243" w:rsidRDefault="002C774E" w:rsidP="007B7243">
            <w:pPr>
              <w:spacing w:line="276" w:lineRule="auto"/>
              <w:jc w:val="both"/>
              <w:rPr>
                <w:rFonts w:ascii="Poppins" w:eastAsia="Century Gothic" w:hAnsi="Poppins" w:cs="Poppins"/>
              </w:rPr>
            </w:pPr>
          </w:p>
        </w:tc>
        <w:tc>
          <w:tcPr>
            <w:tcW w:w="2264" w:type="dxa"/>
            <w:vAlign w:val="center"/>
          </w:tcPr>
          <w:p w14:paraId="00BC7823" w14:textId="77777777" w:rsidR="002C774E" w:rsidRPr="007B7243" w:rsidRDefault="002C774E" w:rsidP="007B7243">
            <w:pPr>
              <w:spacing w:line="276" w:lineRule="auto"/>
              <w:jc w:val="both"/>
              <w:rPr>
                <w:rFonts w:ascii="Poppins" w:eastAsia="Century Gothic" w:hAnsi="Poppins" w:cs="Poppins"/>
              </w:rPr>
            </w:pPr>
          </w:p>
        </w:tc>
      </w:tr>
      <w:tr w:rsidR="002C774E" w:rsidRPr="007B7243" w14:paraId="07ADE7CF" w14:textId="77777777">
        <w:tc>
          <w:tcPr>
            <w:tcW w:w="1242" w:type="dxa"/>
            <w:vAlign w:val="center"/>
          </w:tcPr>
          <w:p w14:paraId="0CF6044B" w14:textId="77777777" w:rsidR="002C774E" w:rsidRPr="007B7243" w:rsidRDefault="002C774E" w:rsidP="007B7243">
            <w:pPr>
              <w:spacing w:line="276" w:lineRule="auto"/>
              <w:jc w:val="both"/>
              <w:rPr>
                <w:rFonts w:ascii="Poppins" w:eastAsia="Century Gothic" w:hAnsi="Poppins" w:cs="Poppins"/>
              </w:rPr>
            </w:pPr>
          </w:p>
        </w:tc>
        <w:tc>
          <w:tcPr>
            <w:tcW w:w="1276" w:type="dxa"/>
            <w:vAlign w:val="center"/>
          </w:tcPr>
          <w:p w14:paraId="550F6F49" w14:textId="77777777" w:rsidR="002C774E" w:rsidRPr="007B7243" w:rsidRDefault="002C774E" w:rsidP="007B7243">
            <w:pPr>
              <w:spacing w:line="276" w:lineRule="auto"/>
              <w:jc w:val="both"/>
              <w:rPr>
                <w:rFonts w:ascii="Poppins" w:eastAsia="Century Gothic" w:hAnsi="Poppins" w:cs="Poppins"/>
              </w:rPr>
            </w:pPr>
          </w:p>
        </w:tc>
        <w:tc>
          <w:tcPr>
            <w:tcW w:w="4272" w:type="dxa"/>
          </w:tcPr>
          <w:p w14:paraId="4C2D2CA5" w14:textId="77777777" w:rsidR="002C774E" w:rsidRPr="007B7243" w:rsidRDefault="002C774E" w:rsidP="007B7243">
            <w:pPr>
              <w:spacing w:line="276" w:lineRule="auto"/>
              <w:jc w:val="both"/>
              <w:rPr>
                <w:rFonts w:ascii="Poppins" w:eastAsia="Century Gothic" w:hAnsi="Poppins" w:cs="Poppins"/>
              </w:rPr>
            </w:pPr>
          </w:p>
        </w:tc>
        <w:tc>
          <w:tcPr>
            <w:tcW w:w="2264" w:type="dxa"/>
            <w:vAlign w:val="center"/>
          </w:tcPr>
          <w:p w14:paraId="7C1689B5" w14:textId="77777777" w:rsidR="002C774E" w:rsidRPr="007B7243" w:rsidRDefault="002C774E" w:rsidP="007B7243">
            <w:pPr>
              <w:spacing w:line="276" w:lineRule="auto"/>
              <w:jc w:val="both"/>
              <w:rPr>
                <w:rFonts w:ascii="Poppins" w:eastAsia="Century Gothic" w:hAnsi="Poppins" w:cs="Poppins"/>
              </w:rPr>
            </w:pPr>
          </w:p>
        </w:tc>
      </w:tr>
      <w:tr w:rsidR="002C774E" w:rsidRPr="007B7243" w14:paraId="44D096DA" w14:textId="77777777">
        <w:tc>
          <w:tcPr>
            <w:tcW w:w="1242" w:type="dxa"/>
            <w:vAlign w:val="center"/>
          </w:tcPr>
          <w:p w14:paraId="46D19DC9" w14:textId="77777777" w:rsidR="002C774E" w:rsidRPr="007B7243" w:rsidRDefault="002C774E" w:rsidP="007B7243">
            <w:pPr>
              <w:spacing w:line="276" w:lineRule="auto"/>
              <w:jc w:val="both"/>
              <w:rPr>
                <w:rFonts w:ascii="Poppins" w:eastAsia="Century Gothic" w:hAnsi="Poppins" w:cs="Poppins"/>
              </w:rPr>
            </w:pPr>
          </w:p>
        </w:tc>
        <w:tc>
          <w:tcPr>
            <w:tcW w:w="1276" w:type="dxa"/>
            <w:vAlign w:val="center"/>
          </w:tcPr>
          <w:p w14:paraId="729EFCC3" w14:textId="77777777" w:rsidR="002C774E" w:rsidRPr="007B7243" w:rsidRDefault="002C774E" w:rsidP="007B7243">
            <w:pPr>
              <w:spacing w:line="276" w:lineRule="auto"/>
              <w:jc w:val="both"/>
              <w:rPr>
                <w:rFonts w:ascii="Poppins" w:eastAsia="Century Gothic" w:hAnsi="Poppins" w:cs="Poppins"/>
              </w:rPr>
            </w:pPr>
          </w:p>
        </w:tc>
        <w:tc>
          <w:tcPr>
            <w:tcW w:w="4272" w:type="dxa"/>
          </w:tcPr>
          <w:p w14:paraId="5853AF63" w14:textId="77777777" w:rsidR="002C774E" w:rsidRPr="007B7243" w:rsidRDefault="002C774E" w:rsidP="007B7243">
            <w:pPr>
              <w:spacing w:line="276" w:lineRule="auto"/>
              <w:jc w:val="both"/>
              <w:rPr>
                <w:rFonts w:ascii="Poppins" w:eastAsia="Century Gothic" w:hAnsi="Poppins" w:cs="Poppins"/>
              </w:rPr>
            </w:pPr>
          </w:p>
        </w:tc>
        <w:tc>
          <w:tcPr>
            <w:tcW w:w="2264" w:type="dxa"/>
            <w:vAlign w:val="center"/>
          </w:tcPr>
          <w:p w14:paraId="1D7C4E32" w14:textId="77777777" w:rsidR="002C774E" w:rsidRPr="007B7243" w:rsidRDefault="002C774E" w:rsidP="007B7243">
            <w:pPr>
              <w:spacing w:line="276" w:lineRule="auto"/>
              <w:jc w:val="both"/>
              <w:rPr>
                <w:rFonts w:ascii="Poppins" w:eastAsia="Century Gothic" w:hAnsi="Poppins" w:cs="Poppins"/>
              </w:rPr>
            </w:pPr>
          </w:p>
        </w:tc>
      </w:tr>
      <w:tr w:rsidR="002C774E" w:rsidRPr="007B7243" w14:paraId="1AD1146A" w14:textId="77777777">
        <w:tc>
          <w:tcPr>
            <w:tcW w:w="1242" w:type="dxa"/>
            <w:vAlign w:val="center"/>
          </w:tcPr>
          <w:p w14:paraId="749505D6" w14:textId="77777777" w:rsidR="002C774E" w:rsidRPr="007B7243" w:rsidRDefault="002C774E" w:rsidP="007B7243">
            <w:pPr>
              <w:spacing w:line="276" w:lineRule="auto"/>
              <w:jc w:val="both"/>
              <w:rPr>
                <w:rFonts w:ascii="Poppins" w:eastAsia="Century Gothic" w:hAnsi="Poppins" w:cs="Poppins"/>
              </w:rPr>
            </w:pPr>
          </w:p>
        </w:tc>
        <w:tc>
          <w:tcPr>
            <w:tcW w:w="1276" w:type="dxa"/>
            <w:vAlign w:val="center"/>
          </w:tcPr>
          <w:p w14:paraId="140DE69E" w14:textId="77777777" w:rsidR="002C774E" w:rsidRPr="007B7243" w:rsidRDefault="002C774E" w:rsidP="007B7243">
            <w:pPr>
              <w:spacing w:line="276" w:lineRule="auto"/>
              <w:jc w:val="both"/>
              <w:rPr>
                <w:rFonts w:ascii="Poppins" w:eastAsia="Century Gothic" w:hAnsi="Poppins" w:cs="Poppins"/>
              </w:rPr>
            </w:pPr>
          </w:p>
        </w:tc>
        <w:tc>
          <w:tcPr>
            <w:tcW w:w="4272" w:type="dxa"/>
          </w:tcPr>
          <w:p w14:paraId="7455093F" w14:textId="77777777" w:rsidR="002C774E" w:rsidRPr="007B7243" w:rsidRDefault="002C774E" w:rsidP="007B7243">
            <w:pPr>
              <w:spacing w:line="276" w:lineRule="auto"/>
              <w:jc w:val="both"/>
              <w:rPr>
                <w:rFonts w:ascii="Poppins" w:eastAsia="Century Gothic" w:hAnsi="Poppins" w:cs="Poppins"/>
              </w:rPr>
            </w:pPr>
          </w:p>
        </w:tc>
        <w:tc>
          <w:tcPr>
            <w:tcW w:w="2264" w:type="dxa"/>
            <w:vAlign w:val="center"/>
          </w:tcPr>
          <w:p w14:paraId="7D50AB85" w14:textId="77777777" w:rsidR="002C774E" w:rsidRPr="007B7243" w:rsidRDefault="002C774E" w:rsidP="007B7243">
            <w:pPr>
              <w:spacing w:line="276" w:lineRule="auto"/>
              <w:jc w:val="both"/>
              <w:rPr>
                <w:rFonts w:ascii="Poppins" w:eastAsia="Century Gothic" w:hAnsi="Poppins" w:cs="Poppins"/>
              </w:rPr>
            </w:pPr>
          </w:p>
        </w:tc>
      </w:tr>
    </w:tbl>
    <w:p w14:paraId="1DD4A0D6" w14:textId="12DEB0B8" w:rsidR="001A00CE" w:rsidRPr="007B7243" w:rsidRDefault="001A00CE" w:rsidP="007B7243">
      <w:pPr>
        <w:spacing w:line="276" w:lineRule="auto"/>
        <w:jc w:val="both"/>
        <w:rPr>
          <w:rFonts w:ascii="Poppins" w:eastAsia="Century Gothic" w:hAnsi="Poppins" w:cs="Poppins"/>
        </w:rPr>
      </w:pPr>
    </w:p>
    <w:sectPr w:rsidR="001A00CE" w:rsidRPr="007B7243" w:rsidSect="00AA1CE8">
      <w:headerReference w:type="even" r:id="rId8"/>
      <w:headerReference w:type="default" r:id="rId9"/>
      <w:footerReference w:type="even" r:id="rId10"/>
      <w:footerReference w:type="default" r:id="rId11"/>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9FAEF" w14:textId="77777777" w:rsidR="007D3EF9" w:rsidRDefault="007D3EF9">
      <w:r>
        <w:separator/>
      </w:r>
    </w:p>
  </w:endnote>
  <w:endnote w:type="continuationSeparator" w:id="0">
    <w:p w14:paraId="053DCF9E" w14:textId="77777777" w:rsidR="007D3EF9" w:rsidRDefault="007D3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4A0E7" w14:textId="77777777" w:rsidR="001A00CE" w:rsidRDefault="005B7169">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DD4A0E8" w14:textId="77777777" w:rsidR="001A00CE" w:rsidRDefault="001A00CE">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4A0E9" w14:textId="571D223B" w:rsidR="001A00CE" w:rsidRDefault="001A00CE">
    <w:pPr>
      <w:pBdr>
        <w:top w:val="nil"/>
        <w:left w:val="nil"/>
        <w:bottom w:val="nil"/>
        <w:right w:val="nil"/>
        <w:between w:val="nil"/>
      </w:pBdr>
      <w:tabs>
        <w:tab w:val="center" w:pos="4252"/>
        <w:tab w:val="right" w:pos="8504"/>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641D3" w14:textId="77777777" w:rsidR="007D3EF9" w:rsidRDefault="007D3EF9">
      <w:r>
        <w:separator/>
      </w:r>
    </w:p>
  </w:footnote>
  <w:footnote w:type="continuationSeparator" w:id="0">
    <w:p w14:paraId="6C813960" w14:textId="77777777" w:rsidR="007D3EF9" w:rsidRDefault="007D3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4A0D7" w14:textId="77777777" w:rsidR="001A00CE" w:rsidRDefault="005B7169">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DD4A0D8" w14:textId="77777777" w:rsidR="001A00CE" w:rsidRDefault="001A00CE">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4A0D9" w14:textId="77777777" w:rsidR="001A00CE" w:rsidRDefault="001A00CE">
    <w:pPr>
      <w:pBdr>
        <w:top w:val="nil"/>
        <w:left w:val="nil"/>
        <w:bottom w:val="nil"/>
        <w:right w:val="nil"/>
        <w:between w:val="nil"/>
      </w:pBdr>
      <w:tabs>
        <w:tab w:val="center" w:pos="4252"/>
        <w:tab w:val="right" w:pos="8504"/>
      </w:tabs>
      <w:ind w:right="360"/>
      <w:rPr>
        <w:rFonts w:ascii="Arial" w:eastAsia="Arial" w:hAnsi="Arial" w:cs="Arial"/>
        <w:color w:val="000000"/>
        <w:sz w:val="18"/>
        <w:szCs w:val="18"/>
      </w:rPr>
    </w:pPr>
  </w:p>
  <w:tbl>
    <w:tblPr>
      <w:tblStyle w:val="a1"/>
      <w:tblW w:w="991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405"/>
      <w:gridCol w:w="3123"/>
      <w:gridCol w:w="2256"/>
    </w:tblGrid>
    <w:tr w:rsidR="001A00CE" w14:paraId="1DD4A0DC" w14:textId="77777777" w:rsidTr="007B7243">
      <w:trPr>
        <w:trHeight w:val="484"/>
        <w:jc w:val="center"/>
      </w:trPr>
      <w:tc>
        <w:tcPr>
          <w:tcW w:w="2127" w:type="dxa"/>
          <w:vMerge w:val="restart"/>
        </w:tcPr>
        <w:p w14:paraId="1DD4A0DA" w14:textId="4EF3811F" w:rsidR="007B7243" w:rsidRPr="007B7243" w:rsidRDefault="007B7243" w:rsidP="007B7243">
          <w:pPr>
            <w:pBdr>
              <w:top w:val="nil"/>
              <w:left w:val="nil"/>
              <w:bottom w:val="nil"/>
              <w:right w:val="nil"/>
              <w:between w:val="nil"/>
            </w:pBdr>
            <w:tabs>
              <w:tab w:val="center" w:pos="4252"/>
              <w:tab w:val="right" w:pos="8504"/>
            </w:tabs>
            <w:ind w:right="360"/>
            <w:jc w:val="center"/>
            <w:rPr>
              <w:rFonts w:ascii="Century Gothic" w:eastAsia="Century Gothic" w:hAnsi="Century Gothic" w:cs="Century Gothic"/>
              <w:b/>
              <w:bCs/>
              <w:color w:val="000000"/>
              <w:lang w:val="es-CL"/>
            </w:rPr>
          </w:pPr>
          <w:r w:rsidRPr="007B7243">
            <w:rPr>
              <w:rFonts w:ascii="Century Gothic" w:eastAsia="Century Gothic" w:hAnsi="Century Gothic" w:cs="Century Gothic"/>
              <w:b/>
              <w:bCs/>
              <w:color w:val="000000"/>
              <w:lang w:val="es-CL"/>
            </w:rPr>
            <w:drawing>
              <wp:inline distT="0" distB="0" distL="0" distR="0" wp14:anchorId="62473563" wp14:editId="0F46DAAE">
                <wp:extent cx="1213485" cy="436245"/>
                <wp:effectExtent l="0" t="0" r="0" b="1905"/>
                <wp:docPr id="209624970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436245"/>
                        </a:xfrm>
                        <a:prstGeom prst="rect">
                          <a:avLst/>
                        </a:prstGeom>
                        <a:noFill/>
                        <a:ln>
                          <a:noFill/>
                        </a:ln>
                      </pic:spPr>
                    </pic:pic>
                  </a:graphicData>
                </a:graphic>
              </wp:inline>
            </w:drawing>
          </w:r>
        </w:p>
      </w:tc>
      <w:tc>
        <w:tcPr>
          <w:tcW w:w="7784" w:type="dxa"/>
          <w:gridSpan w:val="3"/>
          <w:shd w:val="clear" w:color="auto" w:fill="FFFFFF" w:themeFill="background1"/>
          <w:vAlign w:val="center"/>
        </w:tcPr>
        <w:p w14:paraId="1DD4A0DB" w14:textId="77777777" w:rsidR="001A00CE" w:rsidRDefault="005B7169">
          <w:pPr>
            <w:pBdr>
              <w:top w:val="nil"/>
              <w:left w:val="nil"/>
              <w:bottom w:val="nil"/>
              <w:right w:val="nil"/>
              <w:between w:val="nil"/>
            </w:pBdr>
            <w:tabs>
              <w:tab w:val="center" w:pos="4252"/>
              <w:tab w:val="right" w:pos="8504"/>
            </w:tabs>
            <w:spacing w:line="276" w:lineRule="auto"/>
            <w:jc w:val="center"/>
            <w:rPr>
              <w:rFonts w:ascii="Century Gothic" w:eastAsia="Century Gothic" w:hAnsi="Century Gothic" w:cs="Century Gothic"/>
              <w:color w:val="000000"/>
            </w:rPr>
          </w:pPr>
          <w:r>
            <w:rPr>
              <w:rFonts w:ascii="Century Gothic" w:eastAsia="Century Gothic" w:hAnsi="Century Gothic" w:cs="Century Gothic"/>
              <w:b/>
              <w:color w:val="000000"/>
            </w:rPr>
            <w:t>SISTEMA DE GESTIÓN INTEGRADO</w:t>
          </w:r>
        </w:p>
      </w:tc>
    </w:tr>
    <w:tr w:rsidR="001A00CE" w14:paraId="1DD4A0DF" w14:textId="77777777" w:rsidTr="007B7243">
      <w:trPr>
        <w:trHeight w:val="845"/>
        <w:jc w:val="center"/>
      </w:trPr>
      <w:tc>
        <w:tcPr>
          <w:tcW w:w="2127" w:type="dxa"/>
          <w:vMerge/>
        </w:tcPr>
        <w:p w14:paraId="1DD4A0DD" w14:textId="77777777" w:rsidR="001A00CE" w:rsidRDefault="001A00CE">
          <w:pPr>
            <w:widowControl w:val="0"/>
            <w:pBdr>
              <w:top w:val="nil"/>
              <w:left w:val="nil"/>
              <w:bottom w:val="nil"/>
              <w:right w:val="nil"/>
              <w:between w:val="nil"/>
            </w:pBdr>
            <w:spacing w:line="276" w:lineRule="auto"/>
            <w:rPr>
              <w:rFonts w:ascii="Century Gothic" w:eastAsia="Century Gothic" w:hAnsi="Century Gothic" w:cs="Century Gothic"/>
              <w:color w:val="000000"/>
            </w:rPr>
          </w:pPr>
        </w:p>
      </w:tc>
      <w:tc>
        <w:tcPr>
          <w:tcW w:w="7784" w:type="dxa"/>
          <w:gridSpan w:val="3"/>
          <w:tcBorders>
            <w:bottom w:val="single" w:sz="4" w:space="0" w:color="000000"/>
          </w:tcBorders>
          <w:shd w:val="clear" w:color="auto" w:fill="FFFFFF" w:themeFill="background1"/>
          <w:vAlign w:val="center"/>
        </w:tcPr>
        <w:p w14:paraId="1DD4A0DE" w14:textId="19EB4732" w:rsidR="001A00CE" w:rsidRDefault="004F38FF">
          <w:pPr>
            <w:spacing w:line="276" w:lineRule="auto"/>
            <w:jc w:val="center"/>
            <w:rPr>
              <w:rFonts w:ascii="Century Gothic" w:eastAsia="Century Gothic" w:hAnsi="Century Gothic" w:cs="Century Gothic"/>
            </w:rPr>
          </w:pPr>
          <w:r>
            <w:rPr>
              <w:rFonts w:ascii="Century Gothic" w:eastAsia="Century Gothic" w:hAnsi="Century Gothic" w:cs="Century Gothic"/>
              <w:b/>
            </w:rPr>
            <w:t xml:space="preserve">PROCEDIMIENTOS DE IDENTIFICACIÓN DE PELIGROS Y EVALUACIÓN DE </w:t>
          </w:r>
          <w:r w:rsidR="00762089">
            <w:rPr>
              <w:rFonts w:ascii="Century Gothic" w:eastAsia="Century Gothic" w:hAnsi="Century Gothic" w:cs="Century Gothic"/>
              <w:b/>
            </w:rPr>
            <w:t>RIESGOS</w:t>
          </w:r>
        </w:p>
      </w:tc>
    </w:tr>
    <w:tr w:rsidR="001A00CE" w14:paraId="1DD4A0E5" w14:textId="77777777" w:rsidTr="007B7243">
      <w:trPr>
        <w:trHeight w:val="352"/>
        <w:jc w:val="center"/>
      </w:trPr>
      <w:tc>
        <w:tcPr>
          <w:tcW w:w="2127" w:type="dxa"/>
          <w:shd w:val="clear" w:color="auto" w:fill="FFFFFF" w:themeFill="background1"/>
          <w:vAlign w:val="center"/>
        </w:tcPr>
        <w:p w14:paraId="1DD4A0E0" w14:textId="240BC47D" w:rsidR="001A00CE" w:rsidRDefault="005B7169">
          <w:pPr>
            <w:pBdr>
              <w:top w:val="nil"/>
              <w:left w:val="nil"/>
              <w:bottom w:val="nil"/>
              <w:right w:val="nil"/>
              <w:between w:val="nil"/>
            </w:pBdr>
            <w:tabs>
              <w:tab w:val="center" w:pos="4252"/>
              <w:tab w:val="right" w:pos="8504"/>
            </w:tabs>
            <w:ind w:left="-108" w:right="-108"/>
            <w:jc w:val="cente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Código:</w:t>
          </w:r>
          <w:r w:rsidR="002C774E">
            <w:rPr>
              <w:rFonts w:ascii="Century Gothic" w:eastAsia="Century Gothic" w:hAnsi="Century Gothic" w:cs="Century Gothic"/>
              <w:color w:val="000000"/>
              <w:sz w:val="20"/>
              <w:szCs w:val="20"/>
            </w:rPr>
            <w:t xml:space="preserve"> </w:t>
          </w:r>
        </w:p>
        <w:p w14:paraId="1DD4A0E1" w14:textId="7BD038BB" w:rsidR="001A00CE" w:rsidRDefault="001A00CE">
          <w:pPr>
            <w:pBdr>
              <w:top w:val="nil"/>
              <w:left w:val="nil"/>
              <w:bottom w:val="nil"/>
              <w:right w:val="nil"/>
              <w:between w:val="nil"/>
            </w:pBdr>
            <w:tabs>
              <w:tab w:val="center" w:pos="4252"/>
              <w:tab w:val="right" w:pos="8504"/>
            </w:tabs>
            <w:ind w:left="-108" w:right="-108"/>
            <w:jc w:val="center"/>
            <w:rPr>
              <w:rFonts w:ascii="Century Gothic" w:eastAsia="Century Gothic" w:hAnsi="Century Gothic" w:cs="Century Gothic"/>
              <w:color w:val="000000"/>
              <w:sz w:val="20"/>
              <w:szCs w:val="20"/>
            </w:rPr>
          </w:pPr>
        </w:p>
      </w:tc>
      <w:tc>
        <w:tcPr>
          <w:tcW w:w="2405" w:type="dxa"/>
          <w:shd w:val="clear" w:color="auto" w:fill="FFFFFF" w:themeFill="background1"/>
          <w:vAlign w:val="center"/>
        </w:tcPr>
        <w:p w14:paraId="1DD4A0E2" w14:textId="49468427" w:rsidR="001A00CE" w:rsidRDefault="005B7169">
          <w:pPr>
            <w:pBdr>
              <w:top w:val="nil"/>
              <w:left w:val="nil"/>
              <w:bottom w:val="nil"/>
              <w:right w:val="nil"/>
              <w:between w:val="nil"/>
            </w:pBdr>
            <w:tabs>
              <w:tab w:val="center" w:pos="4252"/>
              <w:tab w:val="right" w:pos="8504"/>
            </w:tabs>
            <w:jc w:val="cente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Revisión: </w:t>
          </w:r>
        </w:p>
      </w:tc>
      <w:tc>
        <w:tcPr>
          <w:tcW w:w="3123" w:type="dxa"/>
          <w:shd w:val="clear" w:color="auto" w:fill="FFFFFF" w:themeFill="background1"/>
          <w:vAlign w:val="center"/>
        </w:tcPr>
        <w:p w14:paraId="1DD4A0E3" w14:textId="377F3608" w:rsidR="001A00CE" w:rsidRDefault="005B7169">
          <w:pPr>
            <w:pBdr>
              <w:top w:val="nil"/>
              <w:left w:val="nil"/>
              <w:bottom w:val="nil"/>
              <w:right w:val="nil"/>
              <w:between w:val="nil"/>
            </w:pBdr>
            <w:tabs>
              <w:tab w:val="center" w:pos="4252"/>
              <w:tab w:val="right" w:pos="8504"/>
            </w:tabs>
            <w:jc w:val="cente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Inicio de Vigencia: </w:t>
          </w:r>
        </w:p>
      </w:tc>
      <w:tc>
        <w:tcPr>
          <w:tcW w:w="2256" w:type="dxa"/>
          <w:shd w:val="clear" w:color="auto" w:fill="FFFFFF" w:themeFill="background1"/>
          <w:vAlign w:val="center"/>
        </w:tcPr>
        <w:p w14:paraId="1DD4A0E4" w14:textId="572DB502" w:rsidR="001A00CE" w:rsidRDefault="005B7169">
          <w:pPr>
            <w:pBdr>
              <w:top w:val="nil"/>
              <w:left w:val="nil"/>
              <w:bottom w:val="nil"/>
              <w:right w:val="nil"/>
              <w:between w:val="nil"/>
            </w:pBdr>
            <w:tabs>
              <w:tab w:val="center" w:pos="4252"/>
              <w:tab w:val="right" w:pos="8504"/>
            </w:tabs>
            <w:jc w:val="cente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Página </w:t>
          </w:r>
          <w:r>
            <w:rPr>
              <w:rFonts w:ascii="Century Gothic" w:eastAsia="Century Gothic" w:hAnsi="Century Gothic" w:cs="Century Gothic"/>
              <w:b/>
              <w:color w:val="000000"/>
              <w:sz w:val="20"/>
              <w:szCs w:val="20"/>
            </w:rPr>
            <w:fldChar w:fldCharType="begin"/>
          </w:r>
          <w:r>
            <w:rPr>
              <w:rFonts w:ascii="Century Gothic" w:eastAsia="Century Gothic" w:hAnsi="Century Gothic" w:cs="Century Gothic"/>
              <w:b/>
              <w:color w:val="000000"/>
              <w:sz w:val="20"/>
              <w:szCs w:val="20"/>
            </w:rPr>
            <w:instrText>PAGE</w:instrText>
          </w:r>
          <w:r>
            <w:rPr>
              <w:rFonts w:ascii="Century Gothic" w:eastAsia="Century Gothic" w:hAnsi="Century Gothic" w:cs="Century Gothic"/>
              <w:b/>
              <w:color w:val="000000"/>
              <w:sz w:val="20"/>
              <w:szCs w:val="20"/>
            </w:rPr>
            <w:fldChar w:fldCharType="separate"/>
          </w:r>
          <w:r w:rsidR="009637A4">
            <w:rPr>
              <w:rFonts w:ascii="Century Gothic" w:eastAsia="Century Gothic" w:hAnsi="Century Gothic" w:cs="Century Gothic"/>
              <w:b/>
              <w:noProof/>
              <w:color w:val="000000"/>
              <w:sz w:val="20"/>
              <w:szCs w:val="20"/>
            </w:rPr>
            <w:t>1</w:t>
          </w:r>
          <w:r>
            <w:rPr>
              <w:rFonts w:ascii="Century Gothic" w:eastAsia="Century Gothic" w:hAnsi="Century Gothic" w:cs="Century Gothic"/>
              <w:b/>
              <w:color w:val="000000"/>
              <w:sz w:val="20"/>
              <w:szCs w:val="20"/>
            </w:rPr>
            <w:fldChar w:fldCharType="end"/>
          </w:r>
          <w:r>
            <w:rPr>
              <w:rFonts w:ascii="Century Gothic" w:eastAsia="Century Gothic" w:hAnsi="Century Gothic" w:cs="Century Gothic"/>
              <w:color w:val="000000"/>
              <w:sz w:val="20"/>
              <w:szCs w:val="20"/>
            </w:rPr>
            <w:t xml:space="preserve"> de </w:t>
          </w:r>
          <w:r>
            <w:rPr>
              <w:rFonts w:ascii="Century Gothic" w:eastAsia="Century Gothic" w:hAnsi="Century Gothic" w:cs="Century Gothic"/>
              <w:b/>
              <w:color w:val="000000"/>
              <w:sz w:val="20"/>
              <w:szCs w:val="20"/>
            </w:rPr>
            <w:fldChar w:fldCharType="begin"/>
          </w:r>
          <w:r>
            <w:rPr>
              <w:rFonts w:ascii="Century Gothic" w:eastAsia="Century Gothic" w:hAnsi="Century Gothic" w:cs="Century Gothic"/>
              <w:b/>
              <w:color w:val="000000"/>
              <w:sz w:val="20"/>
              <w:szCs w:val="20"/>
            </w:rPr>
            <w:instrText>NUMPAGES</w:instrText>
          </w:r>
          <w:r>
            <w:rPr>
              <w:rFonts w:ascii="Century Gothic" w:eastAsia="Century Gothic" w:hAnsi="Century Gothic" w:cs="Century Gothic"/>
              <w:b/>
              <w:color w:val="000000"/>
              <w:sz w:val="20"/>
              <w:szCs w:val="20"/>
            </w:rPr>
            <w:fldChar w:fldCharType="separate"/>
          </w:r>
          <w:r w:rsidR="009637A4">
            <w:rPr>
              <w:rFonts w:ascii="Century Gothic" w:eastAsia="Century Gothic" w:hAnsi="Century Gothic" w:cs="Century Gothic"/>
              <w:b/>
              <w:noProof/>
              <w:color w:val="000000"/>
              <w:sz w:val="20"/>
              <w:szCs w:val="20"/>
            </w:rPr>
            <w:t>2</w:t>
          </w:r>
          <w:r>
            <w:rPr>
              <w:rFonts w:ascii="Century Gothic" w:eastAsia="Century Gothic" w:hAnsi="Century Gothic" w:cs="Century Gothic"/>
              <w:b/>
              <w:color w:val="000000"/>
              <w:sz w:val="20"/>
              <w:szCs w:val="20"/>
            </w:rPr>
            <w:fldChar w:fldCharType="end"/>
          </w:r>
        </w:p>
      </w:tc>
    </w:tr>
  </w:tbl>
  <w:p w14:paraId="1DD4A0E6" w14:textId="77777777" w:rsidR="001A00CE" w:rsidRDefault="001A00CE">
    <w:pPr>
      <w:pBdr>
        <w:top w:val="nil"/>
        <w:left w:val="nil"/>
        <w:bottom w:val="nil"/>
        <w:right w:val="nil"/>
        <w:between w:val="nil"/>
      </w:pBdr>
      <w:tabs>
        <w:tab w:val="center" w:pos="4252"/>
        <w:tab w:val="right" w:pos="8504"/>
      </w:tabs>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5D12"/>
    <w:multiLevelType w:val="multilevel"/>
    <w:tmpl w:val="A2FE6278"/>
    <w:lvl w:ilvl="0">
      <w:start w:val="1"/>
      <w:numFmt w:val="decimal"/>
      <w:lvlText w:val="%1."/>
      <w:lvlJc w:val="left"/>
      <w:pPr>
        <w:ind w:left="1047" w:hanging="426"/>
      </w:pPr>
      <w:rPr>
        <w:rFonts w:hint="default"/>
        <w:spacing w:val="-2"/>
        <w:w w:val="100"/>
        <w:lang w:val="es-ES" w:eastAsia="en-US" w:bidi="ar-SA"/>
      </w:rPr>
    </w:lvl>
    <w:lvl w:ilvl="1">
      <w:start w:val="1"/>
      <w:numFmt w:val="decimal"/>
      <w:lvlText w:val="%1.%2"/>
      <w:lvlJc w:val="left"/>
      <w:pPr>
        <w:ind w:left="1047" w:hanging="426"/>
      </w:pPr>
      <w:rPr>
        <w:rFonts w:hint="default"/>
        <w:spacing w:val="-3"/>
        <w:w w:val="99"/>
        <w:lang w:val="es-ES" w:eastAsia="en-US" w:bidi="ar-SA"/>
      </w:rPr>
    </w:lvl>
    <w:lvl w:ilvl="2">
      <w:start w:val="1"/>
      <w:numFmt w:val="decimal"/>
      <w:lvlText w:val="%1.%2.%3"/>
      <w:lvlJc w:val="left"/>
      <w:pPr>
        <w:ind w:left="1342" w:hanging="721"/>
      </w:pPr>
      <w:rPr>
        <w:rFonts w:ascii="Calibri Light" w:eastAsia="Calibri Light" w:hAnsi="Calibri Light" w:cs="Calibri Light" w:hint="default"/>
        <w:b w:val="0"/>
        <w:bCs w:val="0"/>
        <w:i w:val="0"/>
        <w:iCs w:val="0"/>
        <w:spacing w:val="0"/>
        <w:w w:val="99"/>
        <w:sz w:val="22"/>
        <w:szCs w:val="22"/>
        <w:lang w:val="es-ES" w:eastAsia="en-US" w:bidi="ar-SA"/>
      </w:rPr>
    </w:lvl>
    <w:lvl w:ilvl="3">
      <w:start w:val="1"/>
      <w:numFmt w:val="decimal"/>
      <w:lvlText w:val="%1.%2.%3.%4"/>
      <w:lvlJc w:val="left"/>
      <w:pPr>
        <w:ind w:left="1342" w:hanging="721"/>
      </w:pPr>
      <w:rPr>
        <w:rFonts w:ascii="Calibri Light" w:eastAsia="Calibri Light" w:hAnsi="Calibri Light" w:cs="Calibri Light" w:hint="default"/>
        <w:b w:val="0"/>
        <w:bCs w:val="0"/>
        <w:i w:val="0"/>
        <w:iCs w:val="0"/>
        <w:spacing w:val="0"/>
        <w:w w:val="99"/>
        <w:sz w:val="22"/>
        <w:szCs w:val="22"/>
        <w:lang w:val="es-ES" w:eastAsia="en-US" w:bidi="ar-SA"/>
      </w:rPr>
    </w:lvl>
    <w:lvl w:ilvl="4">
      <w:numFmt w:val="bullet"/>
      <w:lvlText w:val=""/>
      <w:lvlJc w:val="left"/>
      <w:pPr>
        <w:ind w:left="1614" w:hanging="284"/>
      </w:pPr>
      <w:rPr>
        <w:rFonts w:ascii="Symbol" w:eastAsia="Symbol" w:hAnsi="Symbol" w:cs="Symbol" w:hint="default"/>
        <w:b w:val="0"/>
        <w:bCs w:val="0"/>
        <w:i w:val="0"/>
        <w:iCs w:val="0"/>
        <w:spacing w:val="0"/>
        <w:w w:val="99"/>
        <w:sz w:val="22"/>
        <w:szCs w:val="22"/>
        <w:lang w:val="es-ES" w:eastAsia="en-US" w:bidi="ar-SA"/>
      </w:rPr>
    </w:lvl>
    <w:lvl w:ilvl="5">
      <w:numFmt w:val="bullet"/>
      <w:lvlText w:val="•"/>
      <w:lvlJc w:val="left"/>
      <w:pPr>
        <w:ind w:left="4345" w:hanging="284"/>
      </w:pPr>
      <w:rPr>
        <w:rFonts w:hint="default"/>
        <w:lang w:val="es-ES" w:eastAsia="en-US" w:bidi="ar-SA"/>
      </w:rPr>
    </w:lvl>
    <w:lvl w:ilvl="6">
      <w:numFmt w:val="bullet"/>
      <w:lvlText w:val="•"/>
      <w:lvlJc w:val="left"/>
      <w:pPr>
        <w:ind w:left="5708" w:hanging="284"/>
      </w:pPr>
      <w:rPr>
        <w:rFonts w:hint="default"/>
        <w:lang w:val="es-ES" w:eastAsia="en-US" w:bidi="ar-SA"/>
      </w:rPr>
    </w:lvl>
    <w:lvl w:ilvl="7">
      <w:numFmt w:val="bullet"/>
      <w:lvlText w:val="•"/>
      <w:lvlJc w:val="left"/>
      <w:pPr>
        <w:ind w:left="7071" w:hanging="284"/>
      </w:pPr>
      <w:rPr>
        <w:rFonts w:hint="default"/>
        <w:lang w:val="es-ES" w:eastAsia="en-US" w:bidi="ar-SA"/>
      </w:rPr>
    </w:lvl>
    <w:lvl w:ilvl="8">
      <w:numFmt w:val="bullet"/>
      <w:lvlText w:val="•"/>
      <w:lvlJc w:val="left"/>
      <w:pPr>
        <w:ind w:left="8434" w:hanging="284"/>
      </w:pPr>
      <w:rPr>
        <w:rFonts w:hint="default"/>
        <w:lang w:val="es-ES" w:eastAsia="en-US" w:bidi="ar-SA"/>
      </w:rPr>
    </w:lvl>
  </w:abstractNum>
  <w:abstractNum w:abstractNumId="1" w15:restartNumberingAfterBreak="0">
    <w:nsid w:val="03701A79"/>
    <w:multiLevelType w:val="hybridMultilevel"/>
    <w:tmpl w:val="16EE264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DC91BD6"/>
    <w:multiLevelType w:val="hybridMultilevel"/>
    <w:tmpl w:val="A47A6C7E"/>
    <w:lvl w:ilvl="0" w:tplc="A42819B6">
      <w:start w:val="1"/>
      <w:numFmt w:val="lowerLetter"/>
      <w:lvlText w:val="%1)"/>
      <w:lvlJc w:val="left"/>
      <w:pPr>
        <w:ind w:left="720" w:hanging="360"/>
      </w:pPr>
      <w:rPr>
        <w:b/>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EF87D89"/>
    <w:multiLevelType w:val="hybridMultilevel"/>
    <w:tmpl w:val="408E0078"/>
    <w:lvl w:ilvl="0" w:tplc="52506282">
      <w:start w:val="1"/>
      <w:numFmt w:val="lowerLetter"/>
      <w:lvlText w:val="%1)"/>
      <w:lvlJc w:val="left"/>
      <w:pPr>
        <w:ind w:left="720" w:hanging="360"/>
      </w:pPr>
      <w:rPr>
        <w:rFonts w:hint="default"/>
        <w:b/>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0FB367E9"/>
    <w:multiLevelType w:val="multilevel"/>
    <w:tmpl w:val="2AC4165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12DE0556"/>
    <w:multiLevelType w:val="multilevel"/>
    <w:tmpl w:val="ACD853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317023A"/>
    <w:multiLevelType w:val="hybridMultilevel"/>
    <w:tmpl w:val="58C29C4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15FA48EF"/>
    <w:multiLevelType w:val="hybridMultilevel"/>
    <w:tmpl w:val="CB5ADFC4"/>
    <w:lvl w:ilvl="0" w:tplc="DC80B7AC">
      <w:start w:val="1"/>
      <w:numFmt w:val="lowerLetter"/>
      <w:lvlText w:val="%1)"/>
      <w:lvlJc w:val="left"/>
      <w:pPr>
        <w:ind w:left="720" w:hanging="360"/>
      </w:pPr>
      <w:rPr>
        <w:rFonts w:hint="default"/>
        <w:b/>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18F1051C"/>
    <w:multiLevelType w:val="hybridMultilevel"/>
    <w:tmpl w:val="81E0D044"/>
    <w:lvl w:ilvl="0" w:tplc="4CE4478A">
      <w:start w:val="1"/>
      <w:numFmt w:val="lowerLetter"/>
      <w:lvlText w:val="%1)"/>
      <w:lvlJc w:val="left"/>
      <w:pPr>
        <w:ind w:left="720" w:hanging="360"/>
      </w:pPr>
      <w:rPr>
        <w:rFonts w:hint="default"/>
        <w:b/>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19D36948"/>
    <w:multiLevelType w:val="hybridMultilevel"/>
    <w:tmpl w:val="79AAE1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C1E502E"/>
    <w:multiLevelType w:val="hybridMultilevel"/>
    <w:tmpl w:val="80965A9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202032EC"/>
    <w:multiLevelType w:val="hybridMultilevel"/>
    <w:tmpl w:val="6ADABD7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2EC14D5C"/>
    <w:multiLevelType w:val="multilevel"/>
    <w:tmpl w:val="F2AC4CC2"/>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b w:val="0"/>
        <w:bCs/>
        <w:color w:val="0070C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02D5B78"/>
    <w:multiLevelType w:val="hybridMultilevel"/>
    <w:tmpl w:val="CEBEF466"/>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354A06EF"/>
    <w:multiLevelType w:val="multilevel"/>
    <w:tmpl w:val="2F86AC12"/>
    <w:lvl w:ilvl="0">
      <w:start w:val="6"/>
      <w:numFmt w:val="decimal"/>
      <w:lvlText w:val="%1"/>
      <w:lvlJc w:val="left"/>
      <w:pPr>
        <w:ind w:left="440" w:hanging="440"/>
      </w:pPr>
      <w:rPr>
        <w:rFonts w:hint="default"/>
        <w:u w:val="none"/>
      </w:rPr>
    </w:lvl>
    <w:lvl w:ilvl="1">
      <w:start w:val="3"/>
      <w:numFmt w:val="decimal"/>
      <w:lvlText w:val="%1.%2"/>
      <w:lvlJc w:val="left"/>
      <w:pPr>
        <w:ind w:left="440" w:hanging="440"/>
      </w:pPr>
      <w:rPr>
        <w:rFonts w:hint="default"/>
        <w:b/>
        <w:bCs/>
        <w:u w:val="none"/>
      </w:rPr>
    </w:lvl>
    <w:lvl w:ilvl="2">
      <w:start w:val="2"/>
      <w:numFmt w:val="decimal"/>
      <w:lvlText w:val="%1.%2.%3"/>
      <w:lvlJc w:val="left"/>
      <w:pPr>
        <w:ind w:left="720" w:hanging="720"/>
      </w:pPr>
      <w:rPr>
        <w:rFonts w:hint="default"/>
        <w:b/>
        <w:bCs/>
        <w:u w:val="none"/>
      </w:rPr>
    </w:lvl>
    <w:lvl w:ilvl="3">
      <w:start w:val="1"/>
      <w:numFmt w:val="decimal"/>
      <w:lvlText w:val="%1.%2.%3.%4"/>
      <w:lvlJc w:val="left"/>
      <w:pPr>
        <w:ind w:left="1080" w:hanging="1080"/>
      </w:pPr>
      <w:rPr>
        <w:rFonts w:hint="default"/>
        <w:b/>
        <w:bCs/>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36260C41"/>
    <w:multiLevelType w:val="hybridMultilevel"/>
    <w:tmpl w:val="9A1CC42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3AA03E69"/>
    <w:multiLevelType w:val="hybridMultilevel"/>
    <w:tmpl w:val="177EA8C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15:restartNumberingAfterBreak="0">
    <w:nsid w:val="3EF91EA5"/>
    <w:multiLevelType w:val="hybridMultilevel"/>
    <w:tmpl w:val="ADF4F45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45E8298E"/>
    <w:multiLevelType w:val="hybridMultilevel"/>
    <w:tmpl w:val="3A1A6284"/>
    <w:lvl w:ilvl="0" w:tplc="BEAE9BB2">
      <w:start w:val="1"/>
      <w:numFmt w:val="lowerLetter"/>
      <w:lvlText w:val="%1)"/>
      <w:lvlJc w:val="left"/>
      <w:pPr>
        <w:ind w:left="720" w:hanging="360"/>
      </w:pPr>
      <w:rPr>
        <w:rFonts w:hint="default"/>
        <w:b/>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47123BCC"/>
    <w:multiLevelType w:val="hybridMultilevel"/>
    <w:tmpl w:val="F5EC244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47D753A5"/>
    <w:multiLevelType w:val="hybridMultilevel"/>
    <w:tmpl w:val="A9B4D74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48EA007A"/>
    <w:multiLevelType w:val="multilevel"/>
    <w:tmpl w:val="8358294A"/>
    <w:lvl w:ilvl="0">
      <w:start w:val="1"/>
      <w:numFmt w:val="decimal"/>
      <w:lvlText w:val="%1."/>
      <w:lvlJc w:val="left"/>
      <w:pPr>
        <w:ind w:left="709" w:hanging="360"/>
      </w:pPr>
      <w:rPr>
        <w:rFonts w:hint="default"/>
      </w:rPr>
    </w:lvl>
    <w:lvl w:ilvl="1">
      <w:start w:val="1"/>
      <w:numFmt w:val="decimal"/>
      <w:isLgl/>
      <w:lvlText w:val="%1.%2"/>
      <w:lvlJc w:val="left"/>
      <w:pPr>
        <w:ind w:left="1069" w:hanging="720"/>
      </w:pPr>
      <w:rPr>
        <w:rFonts w:hint="default"/>
      </w:rPr>
    </w:lvl>
    <w:lvl w:ilvl="2">
      <w:start w:val="1"/>
      <w:numFmt w:val="decimal"/>
      <w:isLgl/>
      <w:lvlText w:val="%1.%2.%3"/>
      <w:lvlJc w:val="left"/>
      <w:pPr>
        <w:ind w:left="1069" w:hanging="720"/>
      </w:pPr>
      <w:rPr>
        <w:rFonts w:hint="default"/>
      </w:rPr>
    </w:lvl>
    <w:lvl w:ilvl="3">
      <w:start w:val="1"/>
      <w:numFmt w:val="decimal"/>
      <w:isLgl/>
      <w:lvlText w:val="%1.%2.%3.%4"/>
      <w:lvlJc w:val="left"/>
      <w:pPr>
        <w:ind w:left="1429" w:hanging="1080"/>
      </w:pPr>
      <w:rPr>
        <w:rFonts w:hint="default"/>
      </w:rPr>
    </w:lvl>
    <w:lvl w:ilvl="4">
      <w:start w:val="1"/>
      <w:numFmt w:val="decimal"/>
      <w:isLgl/>
      <w:lvlText w:val="%1.%2.%3.%4.%5"/>
      <w:lvlJc w:val="left"/>
      <w:pPr>
        <w:ind w:left="1789" w:hanging="1440"/>
      </w:pPr>
      <w:rPr>
        <w:rFonts w:hint="default"/>
      </w:rPr>
    </w:lvl>
    <w:lvl w:ilvl="5">
      <w:start w:val="1"/>
      <w:numFmt w:val="decimal"/>
      <w:isLgl/>
      <w:lvlText w:val="%1.%2.%3.%4.%5.%6"/>
      <w:lvlJc w:val="left"/>
      <w:pPr>
        <w:ind w:left="1789" w:hanging="1440"/>
      </w:pPr>
      <w:rPr>
        <w:rFonts w:hint="default"/>
      </w:rPr>
    </w:lvl>
    <w:lvl w:ilvl="6">
      <w:start w:val="1"/>
      <w:numFmt w:val="decimal"/>
      <w:isLgl/>
      <w:lvlText w:val="%1.%2.%3.%4.%5.%6.%7"/>
      <w:lvlJc w:val="left"/>
      <w:pPr>
        <w:ind w:left="2149" w:hanging="1800"/>
      </w:pPr>
      <w:rPr>
        <w:rFonts w:hint="default"/>
      </w:rPr>
    </w:lvl>
    <w:lvl w:ilvl="7">
      <w:start w:val="1"/>
      <w:numFmt w:val="decimal"/>
      <w:isLgl/>
      <w:lvlText w:val="%1.%2.%3.%4.%5.%6.%7.%8"/>
      <w:lvlJc w:val="left"/>
      <w:pPr>
        <w:ind w:left="2509" w:hanging="2160"/>
      </w:pPr>
      <w:rPr>
        <w:rFonts w:hint="default"/>
      </w:rPr>
    </w:lvl>
    <w:lvl w:ilvl="8">
      <w:start w:val="1"/>
      <w:numFmt w:val="decimal"/>
      <w:isLgl/>
      <w:lvlText w:val="%1.%2.%3.%4.%5.%6.%7.%8.%9"/>
      <w:lvlJc w:val="left"/>
      <w:pPr>
        <w:ind w:left="2509" w:hanging="2160"/>
      </w:pPr>
      <w:rPr>
        <w:rFonts w:hint="default"/>
      </w:rPr>
    </w:lvl>
  </w:abstractNum>
  <w:abstractNum w:abstractNumId="22" w15:restartNumberingAfterBreak="0">
    <w:nsid w:val="50870F62"/>
    <w:multiLevelType w:val="multilevel"/>
    <w:tmpl w:val="8A1851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5693040F"/>
    <w:multiLevelType w:val="multilevel"/>
    <w:tmpl w:val="7068B380"/>
    <w:lvl w:ilvl="0">
      <w:start w:val="7"/>
      <w:numFmt w:val="decimal"/>
      <w:lvlText w:val="%1"/>
      <w:lvlJc w:val="left"/>
      <w:pPr>
        <w:ind w:left="1047" w:hanging="426"/>
      </w:pPr>
      <w:rPr>
        <w:rFonts w:hint="default"/>
        <w:b/>
        <w:bCs/>
        <w:lang w:val="es-ES" w:eastAsia="en-US" w:bidi="ar-SA"/>
      </w:rPr>
    </w:lvl>
    <w:lvl w:ilvl="1">
      <w:start w:val="1"/>
      <w:numFmt w:val="decimal"/>
      <w:lvlText w:val="%1.%2."/>
      <w:lvlJc w:val="left"/>
      <w:pPr>
        <w:ind w:left="1047" w:hanging="426"/>
      </w:pPr>
      <w:rPr>
        <w:rFonts w:ascii="Calibri Light" w:eastAsia="Calibri Light" w:hAnsi="Calibri Light" w:cs="Calibri Light" w:hint="default"/>
        <w:b w:val="0"/>
        <w:bCs w:val="0"/>
        <w:i w:val="0"/>
        <w:iCs w:val="0"/>
        <w:spacing w:val="0"/>
        <w:w w:val="99"/>
        <w:sz w:val="22"/>
        <w:szCs w:val="22"/>
        <w:lang w:val="es-ES" w:eastAsia="en-US" w:bidi="ar-SA"/>
      </w:rPr>
    </w:lvl>
    <w:lvl w:ilvl="2">
      <w:numFmt w:val="bullet"/>
      <w:lvlText w:val="•"/>
      <w:lvlJc w:val="left"/>
      <w:pPr>
        <w:ind w:left="3064" w:hanging="426"/>
      </w:pPr>
      <w:rPr>
        <w:rFonts w:hint="default"/>
        <w:lang w:val="es-ES" w:eastAsia="en-US" w:bidi="ar-SA"/>
      </w:rPr>
    </w:lvl>
    <w:lvl w:ilvl="3">
      <w:numFmt w:val="bullet"/>
      <w:lvlText w:val="•"/>
      <w:lvlJc w:val="left"/>
      <w:pPr>
        <w:ind w:left="4076" w:hanging="426"/>
      </w:pPr>
      <w:rPr>
        <w:rFonts w:hint="default"/>
        <w:lang w:val="es-ES" w:eastAsia="en-US" w:bidi="ar-SA"/>
      </w:rPr>
    </w:lvl>
    <w:lvl w:ilvl="4">
      <w:numFmt w:val="bullet"/>
      <w:lvlText w:val="•"/>
      <w:lvlJc w:val="left"/>
      <w:pPr>
        <w:ind w:left="5088" w:hanging="426"/>
      </w:pPr>
      <w:rPr>
        <w:rFonts w:hint="default"/>
        <w:lang w:val="es-ES" w:eastAsia="en-US" w:bidi="ar-SA"/>
      </w:rPr>
    </w:lvl>
    <w:lvl w:ilvl="5">
      <w:numFmt w:val="bullet"/>
      <w:lvlText w:val="•"/>
      <w:lvlJc w:val="left"/>
      <w:pPr>
        <w:ind w:left="6100" w:hanging="426"/>
      </w:pPr>
      <w:rPr>
        <w:rFonts w:hint="default"/>
        <w:lang w:val="es-ES" w:eastAsia="en-US" w:bidi="ar-SA"/>
      </w:rPr>
    </w:lvl>
    <w:lvl w:ilvl="6">
      <w:numFmt w:val="bullet"/>
      <w:lvlText w:val="•"/>
      <w:lvlJc w:val="left"/>
      <w:pPr>
        <w:ind w:left="7112" w:hanging="426"/>
      </w:pPr>
      <w:rPr>
        <w:rFonts w:hint="default"/>
        <w:lang w:val="es-ES" w:eastAsia="en-US" w:bidi="ar-SA"/>
      </w:rPr>
    </w:lvl>
    <w:lvl w:ilvl="7">
      <w:numFmt w:val="bullet"/>
      <w:lvlText w:val="•"/>
      <w:lvlJc w:val="left"/>
      <w:pPr>
        <w:ind w:left="8124" w:hanging="426"/>
      </w:pPr>
      <w:rPr>
        <w:rFonts w:hint="default"/>
        <w:lang w:val="es-ES" w:eastAsia="en-US" w:bidi="ar-SA"/>
      </w:rPr>
    </w:lvl>
    <w:lvl w:ilvl="8">
      <w:numFmt w:val="bullet"/>
      <w:lvlText w:val="•"/>
      <w:lvlJc w:val="left"/>
      <w:pPr>
        <w:ind w:left="9136" w:hanging="426"/>
      </w:pPr>
      <w:rPr>
        <w:rFonts w:hint="default"/>
        <w:lang w:val="es-ES" w:eastAsia="en-US" w:bidi="ar-SA"/>
      </w:rPr>
    </w:lvl>
  </w:abstractNum>
  <w:abstractNum w:abstractNumId="24" w15:restartNumberingAfterBreak="0">
    <w:nsid w:val="63782CAE"/>
    <w:multiLevelType w:val="hybridMultilevel"/>
    <w:tmpl w:val="8ED618C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6B6B241C"/>
    <w:multiLevelType w:val="hybridMultilevel"/>
    <w:tmpl w:val="D9CAD92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6" w15:restartNumberingAfterBreak="0">
    <w:nsid w:val="7AFD18EB"/>
    <w:multiLevelType w:val="multilevel"/>
    <w:tmpl w:val="8358294A"/>
    <w:lvl w:ilvl="0">
      <w:start w:val="1"/>
      <w:numFmt w:val="decimal"/>
      <w:lvlText w:val="%1."/>
      <w:lvlJc w:val="left"/>
      <w:pPr>
        <w:ind w:left="709" w:hanging="360"/>
      </w:pPr>
      <w:rPr>
        <w:rFonts w:hint="default"/>
      </w:rPr>
    </w:lvl>
    <w:lvl w:ilvl="1">
      <w:start w:val="1"/>
      <w:numFmt w:val="decimal"/>
      <w:isLgl/>
      <w:lvlText w:val="%1.%2"/>
      <w:lvlJc w:val="left"/>
      <w:pPr>
        <w:ind w:left="1069" w:hanging="720"/>
      </w:pPr>
      <w:rPr>
        <w:rFonts w:hint="default"/>
      </w:rPr>
    </w:lvl>
    <w:lvl w:ilvl="2">
      <w:start w:val="1"/>
      <w:numFmt w:val="decimal"/>
      <w:isLgl/>
      <w:lvlText w:val="%1.%2.%3"/>
      <w:lvlJc w:val="left"/>
      <w:pPr>
        <w:ind w:left="1069" w:hanging="720"/>
      </w:pPr>
      <w:rPr>
        <w:rFonts w:hint="default"/>
      </w:rPr>
    </w:lvl>
    <w:lvl w:ilvl="3">
      <w:start w:val="1"/>
      <w:numFmt w:val="decimal"/>
      <w:isLgl/>
      <w:lvlText w:val="%1.%2.%3.%4"/>
      <w:lvlJc w:val="left"/>
      <w:pPr>
        <w:ind w:left="1429" w:hanging="1080"/>
      </w:pPr>
      <w:rPr>
        <w:rFonts w:hint="default"/>
      </w:rPr>
    </w:lvl>
    <w:lvl w:ilvl="4">
      <w:start w:val="1"/>
      <w:numFmt w:val="decimal"/>
      <w:isLgl/>
      <w:lvlText w:val="%1.%2.%3.%4.%5"/>
      <w:lvlJc w:val="left"/>
      <w:pPr>
        <w:ind w:left="1789" w:hanging="1440"/>
      </w:pPr>
      <w:rPr>
        <w:rFonts w:hint="default"/>
      </w:rPr>
    </w:lvl>
    <w:lvl w:ilvl="5">
      <w:start w:val="1"/>
      <w:numFmt w:val="decimal"/>
      <w:isLgl/>
      <w:lvlText w:val="%1.%2.%3.%4.%5.%6"/>
      <w:lvlJc w:val="left"/>
      <w:pPr>
        <w:ind w:left="1789" w:hanging="1440"/>
      </w:pPr>
      <w:rPr>
        <w:rFonts w:hint="default"/>
      </w:rPr>
    </w:lvl>
    <w:lvl w:ilvl="6">
      <w:start w:val="1"/>
      <w:numFmt w:val="decimal"/>
      <w:isLgl/>
      <w:lvlText w:val="%1.%2.%3.%4.%5.%6.%7"/>
      <w:lvlJc w:val="left"/>
      <w:pPr>
        <w:ind w:left="2149" w:hanging="1800"/>
      </w:pPr>
      <w:rPr>
        <w:rFonts w:hint="default"/>
      </w:rPr>
    </w:lvl>
    <w:lvl w:ilvl="7">
      <w:start w:val="1"/>
      <w:numFmt w:val="decimal"/>
      <w:isLgl/>
      <w:lvlText w:val="%1.%2.%3.%4.%5.%6.%7.%8"/>
      <w:lvlJc w:val="left"/>
      <w:pPr>
        <w:ind w:left="2509" w:hanging="2160"/>
      </w:pPr>
      <w:rPr>
        <w:rFonts w:hint="default"/>
      </w:rPr>
    </w:lvl>
    <w:lvl w:ilvl="8">
      <w:start w:val="1"/>
      <w:numFmt w:val="decimal"/>
      <w:isLgl/>
      <w:lvlText w:val="%1.%2.%3.%4.%5.%6.%7.%8.%9"/>
      <w:lvlJc w:val="left"/>
      <w:pPr>
        <w:ind w:left="2509" w:hanging="2160"/>
      </w:pPr>
      <w:rPr>
        <w:rFonts w:hint="default"/>
      </w:rPr>
    </w:lvl>
  </w:abstractNum>
  <w:num w:numId="1" w16cid:durableId="725421483">
    <w:abstractNumId w:val="21"/>
  </w:num>
  <w:num w:numId="2" w16cid:durableId="1483081346">
    <w:abstractNumId w:val="22"/>
  </w:num>
  <w:num w:numId="3" w16cid:durableId="1291129380">
    <w:abstractNumId w:val="5"/>
  </w:num>
  <w:num w:numId="4" w16cid:durableId="179244696">
    <w:abstractNumId w:val="4"/>
  </w:num>
  <w:num w:numId="5" w16cid:durableId="478151614">
    <w:abstractNumId w:val="12"/>
  </w:num>
  <w:num w:numId="6" w16cid:durableId="1849130004">
    <w:abstractNumId w:val="24"/>
  </w:num>
  <w:num w:numId="7" w16cid:durableId="1046298215">
    <w:abstractNumId w:val="16"/>
  </w:num>
  <w:num w:numId="8" w16cid:durableId="975136332">
    <w:abstractNumId w:val="19"/>
  </w:num>
  <w:num w:numId="9" w16cid:durableId="159276198">
    <w:abstractNumId w:val="6"/>
  </w:num>
  <w:num w:numId="10" w16cid:durableId="181940457">
    <w:abstractNumId w:val="11"/>
  </w:num>
  <w:num w:numId="11" w16cid:durableId="1736853411">
    <w:abstractNumId w:val="2"/>
  </w:num>
  <w:num w:numId="12" w16cid:durableId="1439565003">
    <w:abstractNumId w:val="3"/>
  </w:num>
  <w:num w:numId="13" w16cid:durableId="890463050">
    <w:abstractNumId w:val="25"/>
  </w:num>
  <w:num w:numId="14" w16cid:durableId="509418071">
    <w:abstractNumId w:val="15"/>
  </w:num>
  <w:num w:numId="15" w16cid:durableId="1949924430">
    <w:abstractNumId w:val="10"/>
  </w:num>
  <w:num w:numId="16" w16cid:durableId="411514377">
    <w:abstractNumId w:val="17"/>
  </w:num>
  <w:num w:numId="17" w16cid:durableId="629820690">
    <w:abstractNumId w:val="13"/>
  </w:num>
  <w:num w:numId="18" w16cid:durableId="453061998">
    <w:abstractNumId w:val="1"/>
  </w:num>
  <w:num w:numId="19" w16cid:durableId="670983449">
    <w:abstractNumId w:val="8"/>
  </w:num>
  <w:num w:numId="20" w16cid:durableId="1280917722">
    <w:abstractNumId w:val="18"/>
  </w:num>
  <w:num w:numId="21" w16cid:durableId="1031614211">
    <w:abstractNumId w:val="20"/>
  </w:num>
  <w:num w:numId="22" w16cid:durableId="352389495">
    <w:abstractNumId w:val="7"/>
  </w:num>
  <w:num w:numId="23" w16cid:durableId="250166186">
    <w:abstractNumId w:val="0"/>
  </w:num>
  <w:num w:numId="24" w16cid:durableId="213199104">
    <w:abstractNumId w:val="14"/>
  </w:num>
  <w:num w:numId="25" w16cid:durableId="1228223034">
    <w:abstractNumId w:val="9"/>
  </w:num>
  <w:num w:numId="26" w16cid:durableId="670640567">
    <w:abstractNumId w:val="23"/>
  </w:num>
  <w:num w:numId="27" w16cid:durableId="812672912">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0CE"/>
    <w:rsid w:val="00006F64"/>
    <w:rsid w:val="0001638B"/>
    <w:rsid w:val="0002419D"/>
    <w:rsid w:val="00024C25"/>
    <w:rsid w:val="00037C1E"/>
    <w:rsid w:val="00050922"/>
    <w:rsid w:val="000547AB"/>
    <w:rsid w:val="000647B7"/>
    <w:rsid w:val="00067226"/>
    <w:rsid w:val="00075443"/>
    <w:rsid w:val="00084ADD"/>
    <w:rsid w:val="00087188"/>
    <w:rsid w:val="00094C6D"/>
    <w:rsid w:val="000A5765"/>
    <w:rsid w:val="000B002B"/>
    <w:rsid w:val="000C674A"/>
    <w:rsid w:val="000D03F8"/>
    <w:rsid w:val="000D0D3D"/>
    <w:rsid w:val="000E1DFD"/>
    <w:rsid w:val="000E4B0E"/>
    <w:rsid w:val="000F521C"/>
    <w:rsid w:val="000F5660"/>
    <w:rsid w:val="00104907"/>
    <w:rsid w:val="00106999"/>
    <w:rsid w:val="00122E05"/>
    <w:rsid w:val="001254C9"/>
    <w:rsid w:val="00152CF6"/>
    <w:rsid w:val="00190219"/>
    <w:rsid w:val="001A00CE"/>
    <w:rsid w:val="001B5E10"/>
    <w:rsid w:val="001E7CCE"/>
    <w:rsid w:val="001E7F75"/>
    <w:rsid w:val="001F2728"/>
    <w:rsid w:val="00200FAD"/>
    <w:rsid w:val="002042D6"/>
    <w:rsid w:val="002139DC"/>
    <w:rsid w:val="00213ACC"/>
    <w:rsid w:val="00225915"/>
    <w:rsid w:val="00243B73"/>
    <w:rsid w:val="00247F8B"/>
    <w:rsid w:val="00251A2C"/>
    <w:rsid w:val="00283554"/>
    <w:rsid w:val="00287538"/>
    <w:rsid w:val="00287898"/>
    <w:rsid w:val="002C666D"/>
    <w:rsid w:val="002C774E"/>
    <w:rsid w:val="002C7986"/>
    <w:rsid w:val="002D5FE9"/>
    <w:rsid w:val="002F3756"/>
    <w:rsid w:val="00313515"/>
    <w:rsid w:val="003217E3"/>
    <w:rsid w:val="00324FDC"/>
    <w:rsid w:val="00330DEC"/>
    <w:rsid w:val="00331F3A"/>
    <w:rsid w:val="00340194"/>
    <w:rsid w:val="00356B26"/>
    <w:rsid w:val="003670B2"/>
    <w:rsid w:val="0037117F"/>
    <w:rsid w:val="00372934"/>
    <w:rsid w:val="00381AC8"/>
    <w:rsid w:val="00390C7D"/>
    <w:rsid w:val="003950ED"/>
    <w:rsid w:val="00395F7B"/>
    <w:rsid w:val="00397EC8"/>
    <w:rsid w:val="003B3BE2"/>
    <w:rsid w:val="003D3FC3"/>
    <w:rsid w:val="003D595F"/>
    <w:rsid w:val="003F5EFD"/>
    <w:rsid w:val="00400A13"/>
    <w:rsid w:val="0041781D"/>
    <w:rsid w:val="00430484"/>
    <w:rsid w:val="00437347"/>
    <w:rsid w:val="00474CA6"/>
    <w:rsid w:val="00475A28"/>
    <w:rsid w:val="00485142"/>
    <w:rsid w:val="004955C5"/>
    <w:rsid w:val="00497319"/>
    <w:rsid w:val="004A6FCE"/>
    <w:rsid w:val="004D58EA"/>
    <w:rsid w:val="004E33CC"/>
    <w:rsid w:val="004F38FF"/>
    <w:rsid w:val="004F7952"/>
    <w:rsid w:val="005109AE"/>
    <w:rsid w:val="005134CB"/>
    <w:rsid w:val="00523E27"/>
    <w:rsid w:val="00524AEA"/>
    <w:rsid w:val="00531F9F"/>
    <w:rsid w:val="0055231E"/>
    <w:rsid w:val="005620EA"/>
    <w:rsid w:val="005622E5"/>
    <w:rsid w:val="0056401F"/>
    <w:rsid w:val="0056734F"/>
    <w:rsid w:val="00581837"/>
    <w:rsid w:val="005B7169"/>
    <w:rsid w:val="005E09C2"/>
    <w:rsid w:val="005E3474"/>
    <w:rsid w:val="005F0F74"/>
    <w:rsid w:val="005F4DD6"/>
    <w:rsid w:val="005F509A"/>
    <w:rsid w:val="005F7739"/>
    <w:rsid w:val="0061537A"/>
    <w:rsid w:val="00617D78"/>
    <w:rsid w:val="006276D0"/>
    <w:rsid w:val="00635A38"/>
    <w:rsid w:val="00661F03"/>
    <w:rsid w:val="00663A1C"/>
    <w:rsid w:val="00680B77"/>
    <w:rsid w:val="006933F3"/>
    <w:rsid w:val="006C7A34"/>
    <w:rsid w:val="006F6EEB"/>
    <w:rsid w:val="006F7806"/>
    <w:rsid w:val="007013D6"/>
    <w:rsid w:val="00703DB6"/>
    <w:rsid w:val="00713E8B"/>
    <w:rsid w:val="00715904"/>
    <w:rsid w:val="007216F0"/>
    <w:rsid w:val="00733162"/>
    <w:rsid w:val="0075214D"/>
    <w:rsid w:val="00762089"/>
    <w:rsid w:val="00787530"/>
    <w:rsid w:val="007B2106"/>
    <w:rsid w:val="007B4C60"/>
    <w:rsid w:val="007B5D91"/>
    <w:rsid w:val="007B7243"/>
    <w:rsid w:val="007C5B9A"/>
    <w:rsid w:val="007C5C94"/>
    <w:rsid w:val="007D3EF9"/>
    <w:rsid w:val="007E0BE3"/>
    <w:rsid w:val="007E0E7E"/>
    <w:rsid w:val="00805447"/>
    <w:rsid w:val="00820C49"/>
    <w:rsid w:val="00836D1F"/>
    <w:rsid w:val="0084333C"/>
    <w:rsid w:val="0084512A"/>
    <w:rsid w:val="00847EF0"/>
    <w:rsid w:val="00857621"/>
    <w:rsid w:val="00863B10"/>
    <w:rsid w:val="0086403F"/>
    <w:rsid w:val="00865D4A"/>
    <w:rsid w:val="00877F99"/>
    <w:rsid w:val="00893449"/>
    <w:rsid w:val="008A0E2A"/>
    <w:rsid w:val="008B04DA"/>
    <w:rsid w:val="008C3899"/>
    <w:rsid w:val="008C66D9"/>
    <w:rsid w:val="008D18B7"/>
    <w:rsid w:val="008D35C5"/>
    <w:rsid w:val="008F2D99"/>
    <w:rsid w:val="0090755A"/>
    <w:rsid w:val="009329B1"/>
    <w:rsid w:val="0094559F"/>
    <w:rsid w:val="009506E2"/>
    <w:rsid w:val="00955C31"/>
    <w:rsid w:val="009637A4"/>
    <w:rsid w:val="00990D46"/>
    <w:rsid w:val="00993353"/>
    <w:rsid w:val="00995788"/>
    <w:rsid w:val="009A2CB1"/>
    <w:rsid w:val="009B5095"/>
    <w:rsid w:val="009C2A6B"/>
    <w:rsid w:val="009D587F"/>
    <w:rsid w:val="009E287D"/>
    <w:rsid w:val="009F6B14"/>
    <w:rsid w:val="00A1064A"/>
    <w:rsid w:val="00A147F9"/>
    <w:rsid w:val="00A20560"/>
    <w:rsid w:val="00A31387"/>
    <w:rsid w:val="00A559A7"/>
    <w:rsid w:val="00A6128D"/>
    <w:rsid w:val="00A647F4"/>
    <w:rsid w:val="00A809FF"/>
    <w:rsid w:val="00A85C7A"/>
    <w:rsid w:val="00A96D0E"/>
    <w:rsid w:val="00AA0A5B"/>
    <w:rsid w:val="00AA1CE8"/>
    <w:rsid w:val="00AB4589"/>
    <w:rsid w:val="00AD15BE"/>
    <w:rsid w:val="00AD562F"/>
    <w:rsid w:val="00AE7527"/>
    <w:rsid w:val="00B028C2"/>
    <w:rsid w:val="00B11DE3"/>
    <w:rsid w:val="00B12171"/>
    <w:rsid w:val="00B1746D"/>
    <w:rsid w:val="00B24CB4"/>
    <w:rsid w:val="00B32019"/>
    <w:rsid w:val="00B43B03"/>
    <w:rsid w:val="00B47B89"/>
    <w:rsid w:val="00B67CDA"/>
    <w:rsid w:val="00B77FFA"/>
    <w:rsid w:val="00B825F0"/>
    <w:rsid w:val="00B85919"/>
    <w:rsid w:val="00B92A51"/>
    <w:rsid w:val="00BB1A5B"/>
    <w:rsid w:val="00BB2F95"/>
    <w:rsid w:val="00BD0ACF"/>
    <w:rsid w:val="00BD4445"/>
    <w:rsid w:val="00BE2338"/>
    <w:rsid w:val="00BE37C4"/>
    <w:rsid w:val="00BE7E58"/>
    <w:rsid w:val="00BF063A"/>
    <w:rsid w:val="00C06075"/>
    <w:rsid w:val="00C15800"/>
    <w:rsid w:val="00C25451"/>
    <w:rsid w:val="00C30040"/>
    <w:rsid w:val="00C30D11"/>
    <w:rsid w:val="00C724BF"/>
    <w:rsid w:val="00C8111A"/>
    <w:rsid w:val="00C811B3"/>
    <w:rsid w:val="00C84F8E"/>
    <w:rsid w:val="00C91318"/>
    <w:rsid w:val="00C97C68"/>
    <w:rsid w:val="00CA1469"/>
    <w:rsid w:val="00CD24F7"/>
    <w:rsid w:val="00CD61E2"/>
    <w:rsid w:val="00CD7E83"/>
    <w:rsid w:val="00CF4931"/>
    <w:rsid w:val="00D0000F"/>
    <w:rsid w:val="00D01790"/>
    <w:rsid w:val="00D17DC2"/>
    <w:rsid w:val="00D206A8"/>
    <w:rsid w:val="00D20DA4"/>
    <w:rsid w:val="00D34FEB"/>
    <w:rsid w:val="00D37427"/>
    <w:rsid w:val="00D40930"/>
    <w:rsid w:val="00D40A30"/>
    <w:rsid w:val="00D63705"/>
    <w:rsid w:val="00D64E71"/>
    <w:rsid w:val="00D660AB"/>
    <w:rsid w:val="00D7311A"/>
    <w:rsid w:val="00D80C65"/>
    <w:rsid w:val="00D925A5"/>
    <w:rsid w:val="00D967FB"/>
    <w:rsid w:val="00DC12E6"/>
    <w:rsid w:val="00DE47E2"/>
    <w:rsid w:val="00DE7688"/>
    <w:rsid w:val="00DF16AF"/>
    <w:rsid w:val="00E00459"/>
    <w:rsid w:val="00E00FE3"/>
    <w:rsid w:val="00E031CA"/>
    <w:rsid w:val="00E21AB3"/>
    <w:rsid w:val="00E32C95"/>
    <w:rsid w:val="00E332E3"/>
    <w:rsid w:val="00E360D2"/>
    <w:rsid w:val="00E52292"/>
    <w:rsid w:val="00E5421F"/>
    <w:rsid w:val="00E56098"/>
    <w:rsid w:val="00E61CB6"/>
    <w:rsid w:val="00E718E8"/>
    <w:rsid w:val="00E92EC7"/>
    <w:rsid w:val="00EA090F"/>
    <w:rsid w:val="00EB693C"/>
    <w:rsid w:val="00EC4A05"/>
    <w:rsid w:val="00EC738B"/>
    <w:rsid w:val="00EF4540"/>
    <w:rsid w:val="00EF71BD"/>
    <w:rsid w:val="00F115AF"/>
    <w:rsid w:val="00F12460"/>
    <w:rsid w:val="00F12A5C"/>
    <w:rsid w:val="00F26D6D"/>
    <w:rsid w:val="00F27789"/>
    <w:rsid w:val="00F32158"/>
    <w:rsid w:val="00F32C2D"/>
    <w:rsid w:val="00F52A8E"/>
    <w:rsid w:val="00F63A67"/>
    <w:rsid w:val="00F6504F"/>
    <w:rsid w:val="00F65514"/>
    <w:rsid w:val="00F7154B"/>
    <w:rsid w:val="00F81D10"/>
    <w:rsid w:val="00F82865"/>
    <w:rsid w:val="00FB2949"/>
    <w:rsid w:val="00FC2E60"/>
    <w:rsid w:val="00FC55DD"/>
    <w:rsid w:val="00FE16A1"/>
    <w:rsid w:val="00FE1DEE"/>
    <w:rsid w:val="00FE6873"/>
    <w:rsid w:val="00FF0167"/>
    <w:rsid w:val="00FF0D3C"/>
    <w:rsid w:val="00FF2F01"/>
    <w:rsid w:val="00FF401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4A06B"/>
  <w15:docId w15:val="{6FFC8381-F158-41FE-B168-9AFEA1B93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38"/>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9637A4"/>
    <w:pPr>
      <w:tabs>
        <w:tab w:val="center" w:pos="4419"/>
        <w:tab w:val="right" w:pos="8838"/>
      </w:tabs>
    </w:pPr>
  </w:style>
  <w:style w:type="character" w:customStyle="1" w:styleId="EncabezadoCar">
    <w:name w:val="Encabezado Car"/>
    <w:basedOn w:val="Fuentedeprrafopredeter"/>
    <w:link w:val="Encabezado"/>
    <w:uiPriority w:val="99"/>
    <w:rsid w:val="009637A4"/>
  </w:style>
  <w:style w:type="paragraph" w:styleId="Piedepgina">
    <w:name w:val="footer"/>
    <w:basedOn w:val="Normal"/>
    <w:link w:val="PiedepginaCar"/>
    <w:unhideWhenUsed/>
    <w:rsid w:val="009637A4"/>
    <w:pPr>
      <w:tabs>
        <w:tab w:val="center" w:pos="4419"/>
        <w:tab w:val="right" w:pos="8838"/>
      </w:tabs>
    </w:pPr>
  </w:style>
  <w:style w:type="character" w:customStyle="1" w:styleId="PiedepginaCar">
    <w:name w:val="Pie de página Car"/>
    <w:basedOn w:val="Fuentedeprrafopredeter"/>
    <w:link w:val="Piedepgina"/>
    <w:rsid w:val="009637A4"/>
  </w:style>
  <w:style w:type="paragraph" w:styleId="Prrafodelista">
    <w:name w:val="List Paragraph"/>
    <w:basedOn w:val="Normal"/>
    <w:uiPriority w:val="34"/>
    <w:qFormat/>
    <w:rsid w:val="00BD0ACF"/>
    <w:pPr>
      <w:ind w:left="720"/>
      <w:contextualSpacing/>
    </w:pPr>
  </w:style>
  <w:style w:type="table" w:styleId="Tablaconcuadrcula">
    <w:name w:val="Table Grid"/>
    <w:basedOn w:val="Tablanormal"/>
    <w:uiPriority w:val="39"/>
    <w:rsid w:val="00FF0167"/>
    <w:rPr>
      <w:rFonts w:asciiTheme="minorHAnsi" w:eastAsiaTheme="minorHAnsi" w:hAnsiTheme="minorHAnsi" w:cstheme="minorBidi"/>
      <w:sz w:val="22"/>
      <w:szCs w:val="22"/>
      <w:lang w:val="es-C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5B7169"/>
    <w:pPr>
      <w:spacing w:before="240" w:after="0" w:line="259" w:lineRule="auto"/>
      <w:outlineLvl w:val="9"/>
    </w:pPr>
    <w:rPr>
      <w:rFonts w:asciiTheme="majorHAnsi" w:eastAsiaTheme="majorEastAsia" w:hAnsiTheme="majorHAnsi" w:cstheme="majorBidi"/>
      <w:b w:val="0"/>
      <w:color w:val="365F91" w:themeColor="accent1" w:themeShade="BF"/>
      <w:sz w:val="32"/>
      <w:szCs w:val="32"/>
      <w:lang w:val="es-CL"/>
    </w:rPr>
  </w:style>
  <w:style w:type="paragraph" w:styleId="TDC2">
    <w:name w:val="toc 2"/>
    <w:basedOn w:val="Normal"/>
    <w:next w:val="Normal"/>
    <w:autoRedefine/>
    <w:uiPriority w:val="39"/>
    <w:unhideWhenUsed/>
    <w:rsid w:val="005B7169"/>
    <w:pPr>
      <w:spacing w:after="100"/>
      <w:ind w:left="240"/>
    </w:pPr>
  </w:style>
  <w:style w:type="character" w:styleId="Hipervnculo">
    <w:name w:val="Hyperlink"/>
    <w:basedOn w:val="Fuentedeprrafopredeter"/>
    <w:uiPriority w:val="99"/>
    <w:unhideWhenUsed/>
    <w:rsid w:val="005B7169"/>
    <w:rPr>
      <w:color w:val="0000FF" w:themeColor="hyperlink"/>
      <w:u w:val="single"/>
    </w:rPr>
  </w:style>
  <w:style w:type="paragraph" w:styleId="TDC1">
    <w:name w:val="toc 1"/>
    <w:basedOn w:val="Normal"/>
    <w:next w:val="Normal"/>
    <w:autoRedefine/>
    <w:uiPriority w:val="39"/>
    <w:unhideWhenUsed/>
    <w:rsid w:val="005B7169"/>
    <w:pPr>
      <w:spacing w:after="100"/>
    </w:pPr>
  </w:style>
  <w:style w:type="character" w:styleId="Mencinsinresolver">
    <w:name w:val="Unresolved Mention"/>
    <w:basedOn w:val="Fuentedeprrafopredeter"/>
    <w:uiPriority w:val="99"/>
    <w:semiHidden/>
    <w:unhideWhenUsed/>
    <w:rsid w:val="007216F0"/>
    <w:rPr>
      <w:color w:val="605E5C"/>
      <w:shd w:val="clear" w:color="auto" w:fill="E1DFDD"/>
    </w:rPr>
  </w:style>
  <w:style w:type="paragraph" w:styleId="Textoindependiente">
    <w:name w:val="Body Text"/>
    <w:basedOn w:val="Normal"/>
    <w:link w:val="TextoindependienteCar"/>
    <w:uiPriority w:val="99"/>
    <w:semiHidden/>
    <w:unhideWhenUsed/>
    <w:rsid w:val="00BE37C4"/>
    <w:pPr>
      <w:spacing w:after="120"/>
    </w:pPr>
  </w:style>
  <w:style w:type="character" w:customStyle="1" w:styleId="TextoindependienteCar">
    <w:name w:val="Texto independiente Car"/>
    <w:basedOn w:val="Fuentedeprrafopredeter"/>
    <w:link w:val="Textoindependiente"/>
    <w:uiPriority w:val="99"/>
    <w:semiHidden/>
    <w:rsid w:val="00BE37C4"/>
  </w:style>
  <w:style w:type="paragraph" w:customStyle="1" w:styleId="TableParagraph">
    <w:name w:val="Table Paragraph"/>
    <w:basedOn w:val="Normal"/>
    <w:uiPriority w:val="1"/>
    <w:qFormat/>
    <w:rsid w:val="00BE37C4"/>
    <w:pPr>
      <w:widowControl w:val="0"/>
      <w:autoSpaceDE w:val="0"/>
      <w:autoSpaceDN w:val="0"/>
    </w:pPr>
    <w:rPr>
      <w:rFonts w:ascii="Calibri Light" w:eastAsia="Calibri Light" w:hAnsi="Calibri Light" w:cs="Calibri Ligh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70408">
      <w:bodyDiv w:val="1"/>
      <w:marLeft w:val="0"/>
      <w:marRight w:val="0"/>
      <w:marTop w:val="0"/>
      <w:marBottom w:val="0"/>
      <w:divBdr>
        <w:top w:val="none" w:sz="0" w:space="0" w:color="auto"/>
        <w:left w:val="none" w:sz="0" w:space="0" w:color="auto"/>
        <w:bottom w:val="none" w:sz="0" w:space="0" w:color="auto"/>
        <w:right w:val="none" w:sz="0" w:space="0" w:color="auto"/>
      </w:divBdr>
    </w:div>
    <w:div w:id="413749971">
      <w:bodyDiv w:val="1"/>
      <w:marLeft w:val="0"/>
      <w:marRight w:val="0"/>
      <w:marTop w:val="0"/>
      <w:marBottom w:val="0"/>
      <w:divBdr>
        <w:top w:val="none" w:sz="0" w:space="0" w:color="auto"/>
        <w:left w:val="none" w:sz="0" w:space="0" w:color="auto"/>
        <w:bottom w:val="none" w:sz="0" w:space="0" w:color="auto"/>
        <w:right w:val="none" w:sz="0" w:space="0" w:color="auto"/>
      </w:divBdr>
    </w:div>
    <w:div w:id="779372981">
      <w:bodyDiv w:val="1"/>
      <w:marLeft w:val="0"/>
      <w:marRight w:val="0"/>
      <w:marTop w:val="0"/>
      <w:marBottom w:val="0"/>
      <w:divBdr>
        <w:top w:val="none" w:sz="0" w:space="0" w:color="auto"/>
        <w:left w:val="none" w:sz="0" w:space="0" w:color="auto"/>
        <w:bottom w:val="none" w:sz="0" w:space="0" w:color="auto"/>
        <w:right w:val="none" w:sz="0" w:space="0" w:color="auto"/>
      </w:divBdr>
    </w:div>
    <w:div w:id="849298266">
      <w:bodyDiv w:val="1"/>
      <w:marLeft w:val="0"/>
      <w:marRight w:val="0"/>
      <w:marTop w:val="0"/>
      <w:marBottom w:val="0"/>
      <w:divBdr>
        <w:top w:val="none" w:sz="0" w:space="0" w:color="auto"/>
        <w:left w:val="none" w:sz="0" w:space="0" w:color="auto"/>
        <w:bottom w:val="none" w:sz="0" w:space="0" w:color="auto"/>
        <w:right w:val="none" w:sz="0" w:space="0" w:color="auto"/>
      </w:divBdr>
    </w:div>
    <w:div w:id="885871278">
      <w:bodyDiv w:val="1"/>
      <w:marLeft w:val="0"/>
      <w:marRight w:val="0"/>
      <w:marTop w:val="0"/>
      <w:marBottom w:val="0"/>
      <w:divBdr>
        <w:top w:val="none" w:sz="0" w:space="0" w:color="auto"/>
        <w:left w:val="none" w:sz="0" w:space="0" w:color="auto"/>
        <w:bottom w:val="none" w:sz="0" w:space="0" w:color="auto"/>
        <w:right w:val="none" w:sz="0" w:space="0" w:color="auto"/>
      </w:divBdr>
    </w:div>
    <w:div w:id="977565891">
      <w:bodyDiv w:val="1"/>
      <w:marLeft w:val="0"/>
      <w:marRight w:val="0"/>
      <w:marTop w:val="0"/>
      <w:marBottom w:val="0"/>
      <w:divBdr>
        <w:top w:val="none" w:sz="0" w:space="0" w:color="auto"/>
        <w:left w:val="none" w:sz="0" w:space="0" w:color="auto"/>
        <w:bottom w:val="none" w:sz="0" w:space="0" w:color="auto"/>
        <w:right w:val="none" w:sz="0" w:space="0" w:color="auto"/>
      </w:divBdr>
    </w:div>
    <w:div w:id="1014460682">
      <w:bodyDiv w:val="1"/>
      <w:marLeft w:val="0"/>
      <w:marRight w:val="0"/>
      <w:marTop w:val="0"/>
      <w:marBottom w:val="0"/>
      <w:divBdr>
        <w:top w:val="none" w:sz="0" w:space="0" w:color="auto"/>
        <w:left w:val="none" w:sz="0" w:space="0" w:color="auto"/>
        <w:bottom w:val="none" w:sz="0" w:space="0" w:color="auto"/>
        <w:right w:val="none" w:sz="0" w:space="0" w:color="auto"/>
      </w:divBdr>
    </w:div>
    <w:div w:id="1021475928">
      <w:bodyDiv w:val="1"/>
      <w:marLeft w:val="0"/>
      <w:marRight w:val="0"/>
      <w:marTop w:val="0"/>
      <w:marBottom w:val="0"/>
      <w:divBdr>
        <w:top w:val="none" w:sz="0" w:space="0" w:color="auto"/>
        <w:left w:val="none" w:sz="0" w:space="0" w:color="auto"/>
        <w:bottom w:val="none" w:sz="0" w:space="0" w:color="auto"/>
        <w:right w:val="none" w:sz="0" w:space="0" w:color="auto"/>
      </w:divBdr>
    </w:div>
    <w:div w:id="1061097838">
      <w:bodyDiv w:val="1"/>
      <w:marLeft w:val="0"/>
      <w:marRight w:val="0"/>
      <w:marTop w:val="0"/>
      <w:marBottom w:val="0"/>
      <w:divBdr>
        <w:top w:val="none" w:sz="0" w:space="0" w:color="auto"/>
        <w:left w:val="none" w:sz="0" w:space="0" w:color="auto"/>
        <w:bottom w:val="none" w:sz="0" w:space="0" w:color="auto"/>
        <w:right w:val="none" w:sz="0" w:space="0" w:color="auto"/>
      </w:divBdr>
    </w:div>
    <w:div w:id="1180703364">
      <w:bodyDiv w:val="1"/>
      <w:marLeft w:val="0"/>
      <w:marRight w:val="0"/>
      <w:marTop w:val="0"/>
      <w:marBottom w:val="0"/>
      <w:divBdr>
        <w:top w:val="none" w:sz="0" w:space="0" w:color="auto"/>
        <w:left w:val="none" w:sz="0" w:space="0" w:color="auto"/>
        <w:bottom w:val="none" w:sz="0" w:space="0" w:color="auto"/>
        <w:right w:val="none" w:sz="0" w:space="0" w:color="auto"/>
      </w:divBdr>
    </w:div>
    <w:div w:id="1232738966">
      <w:bodyDiv w:val="1"/>
      <w:marLeft w:val="0"/>
      <w:marRight w:val="0"/>
      <w:marTop w:val="0"/>
      <w:marBottom w:val="0"/>
      <w:divBdr>
        <w:top w:val="none" w:sz="0" w:space="0" w:color="auto"/>
        <w:left w:val="none" w:sz="0" w:space="0" w:color="auto"/>
        <w:bottom w:val="none" w:sz="0" w:space="0" w:color="auto"/>
        <w:right w:val="none" w:sz="0" w:space="0" w:color="auto"/>
      </w:divBdr>
    </w:div>
    <w:div w:id="1422753697">
      <w:bodyDiv w:val="1"/>
      <w:marLeft w:val="0"/>
      <w:marRight w:val="0"/>
      <w:marTop w:val="0"/>
      <w:marBottom w:val="0"/>
      <w:divBdr>
        <w:top w:val="none" w:sz="0" w:space="0" w:color="auto"/>
        <w:left w:val="none" w:sz="0" w:space="0" w:color="auto"/>
        <w:bottom w:val="none" w:sz="0" w:space="0" w:color="auto"/>
        <w:right w:val="none" w:sz="0" w:space="0" w:color="auto"/>
      </w:divBdr>
    </w:div>
    <w:div w:id="1430734050">
      <w:bodyDiv w:val="1"/>
      <w:marLeft w:val="0"/>
      <w:marRight w:val="0"/>
      <w:marTop w:val="0"/>
      <w:marBottom w:val="0"/>
      <w:divBdr>
        <w:top w:val="none" w:sz="0" w:space="0" w:color="auto"/>
        <w:left w:val="none" w:sz="0" w:space="0" w:color="auto"/>
        <w:bottom w:val="none" w:sz="0" w:space="0" w:color="auto"/>
        <w:right w:val="none" w:sz="0" w:space="0" w:color="auto"/>
      </w:divBdr>
    </w:div>
    <w:div w:id="1462533346">
      <w:bodyDiv w:val="1"/>
      <w:marLeft w:val="0"/>
      <w:marRight w:val="0"/>
      <w:marTop w:val="0"/>
      <w:marBottom w:val="0"/>
      <w:divBdr>
        <w:top w:val="none" w:sz="0" w:space="0" w:color="auto"/>
        <w:left w:val="none" w:sz="0" w:space="0" w:color="auto"/>
        <w:bottom w:val="none" w:sz="0" w:space="0" w:color="auto"/>
        <w:right w:val="none" w:sz="0" w:space="0" w:color="auto"/>
      </w:divBdr>
    </w:div>
    <w:div w:id="1496145240">
      <w:bodyDiv w:val="1"/>
      <w:marLeft w:val="0"/>
      <w:marRight w:val="0"/>
      <w:marTop w:val="0"/>
      <w:marBottom w:val="0"/>
      <w:divBdr>
        <w:top w:val="none" w:sz="0" w:space="0" w:color="auto"/>
        <w:left w:val="none" w:sz="0" w:space="0" w:color="auto"/>
        <w:bottom w:val="none" w:sz="0" w:space="0" w:color="auto"/>
        <w:right w:val="none" w:sz="0" w:space="0" w:color="auto"/>
      </w:divBdr>
    </w:div>
    <w:div w:id="1846899754">
      <w:bodyDiv w:val="1"/>
      <w:marLeft w:val="0"/>
      <w:marRight w:val="0"/>
      <w:marTop w:val="0"/>
      <w:marBottom w:val="0"/>
      <w:divBdr>
        <w:top w:val="none" w:sz="0" w:space="0" w:color="auto"/>
        <w:left w:val="none" w:sz="0" w:space="0" w:color="auto"/>
        <w:bottom w:val="none" w:sz="0" w:space="0" w:color="auto"/>
        <w:right w:val="none" w:sz="0" w:space="0" w:color="auto"/>
      </w:divBdr>
    </w:div>
    <w:div w:id="1967395444">
      <w:bodyDiv w:val="1"/>
      <w:marLeft w:val="0"/>
      <w:marRight w:val="0"/>
      <w:marTop w:val="0"/>
      <w:marBottom w:val="0"/>
      <w:divBdr>
        <w:top w:val="none" w:sz="0" w:space="0" w:color="auto"/>
        <w:left w:val="none" w:sz="0" w:space="0" w:color="auto"/>
        <w:bottom w:val="none" w:sz="0" w:space="0" w:color="auto"/>
        <w:right w:val="none" w:sz="0" w:space="0" w:color="auto"/>
      </w:divBdr>
    </w:div>
    <w:div w:id="2017226556">
      <w:bodyDiv w:val="1"/>
      <w:marLeft w:val="0"/>
      <w:marRight w:val="0"/>
      <w:marTop w:val="0"/>
      <w:marBottom w:val="0"/>
      <w:divBdr>
        <w:top w:val="none" w:sz="0" w:space="0" w:color="auto"/>
        <w:left w:val="none" w:sz="0" w:space="0" w:color="auto"/>
        <w:bottom w:val="none" w:sz="0" w:space="0" w:color="auto"/>
        <w:right w:val="none" w:sz="0" w:space="0" w:color="auto"/>
      </w:divBdr>
    </w:div>
    <w:div w:id="2061323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C1A5C-3F3B-4DFA-AD57-A6B25D2A8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5611</Words>
  <Characters>30865</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Formato procedimiento IPER DS44</vt:lpstr>
    </vt:vector>
  </TitlesOfParts>
  <Company>Prevesafe</Company>
  <LinksUpToDate>false</LinksUpToDate>
  <CharactersWithSpaces>36404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procedimiento IPER DS44</dc:title>
  <dc:creator>Héctor Oyarzún </dc:creator>
  <cp:lastModifiedBy>Hector Oyarzun Muñoz</cp:lastModifiedBy>
  <cp:revision>4</cp:revision>
  <dcterms:created xsi:type="dcterms:W3CDTF">2025-03-03T21:38:00Z</dcterms:created>
  <dcterms:modified xsi:type="dcterms:W3CDTF">2025-04-16T22:40:00Z</dcterms:modified>
  <cp:category>IPER</cp:category>
</cp:coreProperties>
</file>