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DDB" w:rsidRDefault="00393496" w:rsidP="009C7769">
      <w:pPr>
        <w:ind w:left="-1134" w:right="-1085"/>
        <w:rPr>
          <w:rFonts w:cs="Tahoma"/>
          <w:b/>
          <w:color w:val="27457B"/>
          <w:sz w:val="48"/>
        </w:rPr>
      </w:pPr>
      <w:r>
        <w:rPr>
          <w:rFonts w:cs="Tahoma"/>
          <w:b/>
          <w:color w:val="27457B"/>
          <w:sz w:val="48"/>
        </w:rPr>
        <w:t xml:space="preserve">Riesgos Laborales y medidas preventivas por </w:t>
      </w:r>
      <w:bookmarkStart w:id="0" w:name="_GoBack"/>
      <w:bookmarkEnd w:id="0"/>
      <w:r>
        <w:rPr>
          <w:rFonts w:cs="Tahoma"/>
          <w:b/>
          <w:color w:val="27457B"/>
          <w:sz w:val="48"/>
        </w:rPr>
        <w:t>exposición ocupacional a Ruido.</w:t>
      </w:r>
    </w:p>
    <w:p w:rsidR="00F03033" w:rsidRPr="00F22B92" w:rsidRDefault="00F03033" w:rsidP="00463AC2">
      <w:pPr>
        <w:pBdr>
          <w:top w:val="single" w:sz="4" w:space="1" w:color="auto"/>
          <w:left w:val="single" w:sz="4" w:space="4" w:color="auto"/>
          <w:bottom w:val="single" w:sz="4" w:space="1" w:color="auto"/>
          <w:right w:val="single" w:sz="4" w:space="0" w:color="auto"/>
        </w:pBdr>
        <w:ind w:left="-1134" w:right="-943"/>
        <w:jc w:val="both"/>
        <w:rPr>
          <w:rFonts w:cs="Tahoma"/>
          <w:b/>
        </w:rPr>
      </w:pPr>
      <w:r w:rsidRPr="00F22B92">
        <w:rPr>
          <w:rFonts w:cs="Tahoma"/>
          <w:b/>
        </w:rPr>
        <w:t>El Decreto Supremo N°40, “Reglamento sobre Prevención de Riesgos Profesionales”, en su artículo 21°, dispone lo siguiente:</w:t>
      </w:r>
    </w:p>
    <w:p w:rsidR="00F03033" w:rsidRDefault="00F03033" w:rsidP="00463AC2">
      <w:pPr>
        <w:pBdr>
          <w:top w:val="single" w:sz="4" w:space="1" w:color="auto"/>
          <w:left w:val="single" w:sz="4" w:space="4" w:color="auto"/>
          <w:bottom w:val="single" w:sz="4" w:space="1" w:color="auto"/>
          <w:right w:val="single" w:sz="4" w:space="0" w:color="auto"/>
        </w:pBdr>
        <w:ind w:left="-1134" w:right="-943"/>
        <w:jc w:val="both"/>
        <w:rPr>
          <w:rFonts w:cs="Arial"/>
          <w:i/>
          <w:iCs/>
        </w:rPr>
      </w:pPr>
      <w:r w:rsidRPr="004F565E">
        <w:rPr>
          <w:rFonts w:cs="Arial"/>
          <w:i/>
          <w:iCs/>
        </w:rPr>
        <w:t>Los empleadores tienen la obligación de informar oportuna y convenientemente a todos sus trabajadores acerca de los riesgos que entrañan sus labores, de las medidas preventivas y de los métodos de trabajo correctos.</w:t>
      </w:r>
      <w:r>
        <w:rPr>
          <w:rFonts w:cs="Arial"/>
          <w:i/>
          <w:iCs/>
        </w:rPr>
        <w:t xml:space="preserve"> </w:t>
      </w:r>
      <w:r w:rsidRPr="004F565E">
        <w:rPr>
          <w:rFonts w:cs="Arial"/>
          <w:i/>
          <w:iCs/>
        </w:rPr>
        <w:t xml:space="preserve">Los riesgos son los inherentes a la actividad de cada empresa. </w:t>
      </w:r>
    </w:p>
    <w:p w:rsidR="00F03033" w:rsidRDefault="00F03033" w:rsidP="00463AC2">
      <w:pPr>
        <w:pBdr>
          <w:top w:val="single" w:sz="4" w:space="1" w:color="auto"/>
          <w:left w:val="single" w:sz="4" w:space="4" w:color="auto"/>
          <w:bottom w:val="single" w:sz="4" w:space="1" w:color="auto"/>
          <w:right w:val="single" w:sz="4" w:space="0" w:color="auto"/>
        </w:pBdr>
        <w:ind w:left="-1134" w:right="-943"/>
        <w:jc w:val="both"/>
        <w:rPr>
          <w:rFonts w:cs="Tahoma"/>
          <w:b/>
          <w:color w:val="27457B"/>
          <w:sz w:val="48"/>
        </w:rPr>
      </w:pPr>
      <w:r w:rsidRPr="004F565E">
        <w:rPr>
          <w:rFonts w:cs="Arial"/>
          <w:i/>
          <w:iCs/>
        </w:rPr>
        <w:t xml:space="preserve">Especialmente deben informar a los trabajadores acerca de los elementos, productos y sustancias que deban utilizar en los procesos de producción o en su trabajo, sobre la identificación de los mismos (fórmula, sinónimos, aspecto y olor), sobre los </w:t>
      </w:r>
      <w:r w:rsidR="008566E9" w:rsidRPr="004F565E">
        <w:rPr>
          <w:rFonts w:cs="Arial"/>
          <w:i/>
          <w:iCs/>
        </w:rPr>
        <w:t>límites</w:t>
      </w:r>
      <w:r w:rsidRPr="004F565E">
        <w:rPr>
          <w:rFonts w:cs="Arial"/>
          <w:i/>
          <w:iCs/>
        </w:rPr>
        <w:t xml:space="preserve"> de exposición permisibles de esos productos, acerca de los peligros para la salud y sobre las medidas de control y de prevención que deben adoptar para evitar tales riesgos.</w:t>
      </w:r>
    </w:p>
    <w:tbl>
      <w:tblPr>
        <w:tblStyle w:val="Tablaconcuadrcula"/>
        <w:tblW w:w="11052" w:type="dxa"/>
        <w:tblInd w:w="-1134" w:type="dxa"/>
        <w:tblLook w:val="04A0" w:firstRow="1" w:lastRow="0" w:firstColumn="1" w:lastColumn="0" w:noHBand="0" w:noVBand="1"/>
      </w:tblPr>
      <w:tblGrid>
        <w:gridCol w:w="11052"/>
      </w:tblGrid>
      <w:tr w:rsidR="00A151A6" w:rsidTr="00A151A6">
        <w:tc>
          <w:tcPr>
            <w:tcW w:w="11052" w:type="dxa"/>
            <w:shd w:val="clear" w:color="auto" w:fill="035A9A"/>
          </w:tcPr>
          <w:p w:rsidR="00A151A6" w:rsidRPr="00A151A6" w:rsidRDefault="00A151A6" w:rsidP="00E93FA2">
            <w:pPr>
              <w:ind w:right="-1085"/>
              <w:rPr>
                <w:rFonts w:cs="Tahoma"/>
                <w:color w:val="27457B"/>
              </w:rPr>
            </w:pPr>
            <w:r w:rsidRPr="00536ABD">
              <w:rPr>
                <w:rFonts w:cs="Tahoma"/>
                <w:color w:val="FFFFFF" w:themeColor="background1"/>
              </w:rPr>
              <w:t xml:space="preserve">1. </w:t>
            </w:r>
            <w:r w:rsidR="00E93FA2">
              <w:rPr>
                <w:rFonts w:cs="Tahoma"/>
                <w:color w:val="FFFFFF" w:themeColor="background1"/>
              </w:rPr>
              <w:t>Introducción</w:t>
            </w:r>
          </w:p>
        </w:tc>
      </w:tr>
      <w:tr w:rsidR="00237728" w:rsidTr="00237728">
        <w:tc>
          <w:tcPr>
            <w:tcW w:w="11052" w:type="dxa"/>
            <w:shd w:val="clear" w:color="auto" w:fill="auto"/>
          </w:tcPr>
          <w:p w:rsidR="00B12E2E" w:rsidRPr="00E15414" w:rsidRDefault="00393496" w:rsidP="00393496">
            <w:pPr>
              <w:jc w:val="both"/>
              <w:rPr>
                <w:rFonts w:cs="Tahoma"/>
                <w:sz w:val="24"/>
              </w:rPr>
            </w:pPr>
            <w:r w:rsidRPr="00E15414">
              <w:rPr>
                <w:rFonts w:cs="Tahoma"/>
                <w:sz w:val="24"/>
              </w:rPr>
              <w:t xml:space="preserve">Los cargos a desempeñarse en los diferentes procesos que mantiene AVA Montajes se encuentran, muchos de ellos, expuestos a distintos agentes que pudiesen </w:t>
            </w:r>
            <w:r w:rsidR="009A2457" w:rsidRPr="00E15414">
              <w:rPr>
                <w:rFonts w:cs="Tahoma"/>
                <w:sz w:val="24"/>
              </w:rPr>
              <w:t>ser factor</w:t>
            </w:r>
            <w:r w:rsidRPr="00E15414">
              <w:rPr>
                <w:rFonts w:cs="Tahoma"/>
                <w:sz w:val="24"/>
              </w:rPr>
              <w:t xml:space="preserve"> de desarrollo de enfermedades profesionales en los trabajadores. Por tanto, nuestra obligación como empresa es informar oportunamente de los Agentes de riesgos a los cuales pudiesen estar expuestos, sus consecuencias y medidas preventivas pare evitar a futuro el desarrollo de enfermedades que pudiesen afectar la salud del trabajador.</w:t>
            </w:r>
          </w:p>
        </w:tc>
      </w:tr>
    </w:tbl>
    <w:p w:rsidR="00A151A6" w:rsidRPr="00237728" w:rsidRDefault="00A151A6" w:rsidP="009C7769">
      <w:pPr>
        <w:ind w:left="-1134" w:right="-1085"/>
        <w:rPr>
          <w:rFonts w:ascii="Tahoma" w:hAnsi="Tahoma" w:cs="Tahoma"/>
          <w:b/>
          <w:color w:val="27457B"/>
          <w:sz w:val="4"/>
        </w:rPr>
      </w:pPr>
    </w:p>
    <w:tbl>
      <w:tblPr>
        <w:tblStyle w:val="Tablaconcuadrcula"/>
        <w:tblW w:w="11052" w:type="dxa"/>
        <w:tblInd w:w="-1134" w:type="dxa"/>
        <w:tblLook w:val="04A0" w:firstRow="1" w:lastRow="0" w:firstColumn="1" w:lastColumn="0" w:noHBand="0" w:noVBand="1"/>
      </w:tblPr>
      <w:tblGrid>
        <w:gridCol w:w="2625"/>
        <w:gridCol w:w="405"/>
        <w:gridCol w:w="450"/>
        <w:gridCol w:w="300"/>
        <w:gridCol w:w="5640"/>
        <w:gridCol w:w="330"/>
        <w:gridCol w:w="375"/>
        <w:gridCol w:w="927"/>
      </w:tblGrid>
      <w:tr w:rsidR="009C7769" w:rsidRPr="009C7769" w:rsidTr="00766DDB">
        <w:tc>
          <w:tcPr>
            <w:tcW w:w="11052" w:type="dxa"/>
            <w:gridSpan w:val="8"/>
            <w:shd w:val="clear" w:color="auto" w:fill="035A9A"/>
          </w:tcPr>
          <w:p w:rsidR="00766DDB" w:rsidRPr="00A151A6" w:rsidRDefault="00A84A7A" w:rsidP="00A151A6">
            <w:pPr>
              <w:pStyle w:val="Prrafodelista"/>
              <w:numPr>
                <w:ilvl w:val="0"/>
                <w:numId w:val="8"/>
              </w:numPr>
              <w:ind w:left="312" w:right="-1085" w:hanging="312"/>
              <w:rPr>
                <w:color w:val="FFFFFF" w:themeColor="background1"/>
              </w:rPr>
            </w:pPr>
            <w:r w:rsidRPr="00A151A6">
              <w:rPr>
                <w:color w:val="FFFFFF" w:themeColor="background1"/>
              </w:rPr>
              <w:t>Motivo de la Obligación de Informar</w:t>
            </w:r>
            <w:r w:rsidR="00A151A6">
              <w:rPr>
                <w:color w:val="FFFFFF" w:themeColor="background1"/>
              </w:rPr>
              <w:t>:</w:t>
            </w:r>
          </w:p>
        </w:tc>
      </w:tr>
      <w:tr w:rsidR="00766DDB" w:rsidTr="00766DDB">
        <w:tc>
          <w:tcPr>
            <w:tcW w:w="11052" w:type="dxa"/>
            <w:gridSpan w:val="8"/>
            <w:tcBorders>
              <w:left w:val="nil"/>
              <w:bottom w:val="nil"/>
              <w:right w:val="nil"/>
            </w:tcBorders>
          </w:tcPr>
          <w:p w:rsidR="00766DDB" w:rsidRPr="00766DDB" w:rsidRDefault="00766DDB" w:rsidP="00766DDB">
            <w:pPr>
              <w:ind w:right="-1085"/>
              <w:rPr>
                <w:sz w:val="14"/>
              </w:rPr>
            </w:pPr>
          </w:p>
        </w:tc>
      </w:tr>
      <w:tr w:rsidR="00766DDB" w:rsidTr="00766DDB">
        <w:tc>
          <w:tcPr>
            <w:tcW w:w="2625" w:type="dxa"/>
          </w:tcPr>
          <w:p w:rsidR="00766DDB" w:rsidRDefault="00766DDB" w:rsidP="00766DDB">
            <w:pPr>
              <w:ind w:right="-1085"/>
            </w:pPr>
            <w:r>
              <w:t>Trabajador Nuevo</w:t>
            </w:r>
          </w:p>
        </w:tc>
        <w:tc>
          <w:tcPr>
            <w:tcW w:w="405" w:type="dxa"/>
            <w:tcBorders>
              <w:top w:val="nil"/>
              <w:bottom w:val="nil"/>
            </w:tcBorders>
          </w:tcPr>
          <w:p w:rsidR="00766DDB" w:rsidRDefault="00766DDB" w:rsidP="00766DDB">
            <w:pPr>
              <w:ind w:right="-1085"/>
            </w:pPr>
          </w:p>
        </w:tc>
        <w:tc>
          <w:tcPr>
            <w:tcW w:w="450" w:type="dxa"/>
          </w:tcPr>
          <w:p w:rsidR="00766DDB" w:rsidRDefault="00766DDB" w:rsidP="00766DDB">
            <w:pPr>
              <w:ind w:right="-1085"/>
            </w:pPr>
          </w:p>
        </w:tc>
        <w:tc>
          <w:tcPr>
            <w:tcW w:w="300" w:type="dxa"/>
            <w:tcBorders>
              <w:top w:val="nil"/>
              <w:bottom w:val="single" w:sz="4" w:space="0" w:color="FFFFFF" w:themeColor="background1"/>
            </w:tcBorders>
          </w:tcPr>
          <w:p w:rsidR="00766DDB" w:rsidRDefault="00766DDB" w:rsidP="00766DDB">
            <w:pPr>
              <w:ind w:right="-1085"/>
            </w:pPr>
          </w:p>
        </w:tc>
        <w:tc>
          <w:tcPr>
            <w:tcW w:w="5640" w:type="dxa"/>
          </w:tcPr>
          <w:p w:rsidR="00766DDB" w:rsidRDefault="00766DDB" w:rsidP="00766DDB">
            <w:pPr>
              <w:ind w:right="-1085"/>
            </w:pPr>
            <w:r>
              <w:t>Cambio Significativo de los Procesos</w:t>
            </w:r>
          </w:p>
        </w:tc>
        <w:tc>
          <w:tcPr>
            <w:tcW w:w="330" w:type="dxa"/>
            <w:tcBorders>
              <w:top w:val="nil"/>
              <w:bottom w:val="single" w:sz="4" w:space="0" w:color="FFFFFF" w:themeColor="background1"/>
            </w:tcBorders>
          </w:tcPr>
          <w:p w:rsidR="00766DDB" w:rsidRDefault="00766DDB" w:rsidP="00766DDB">
            <w:pPr>
              <w:ind w:right="-1085"/>
            </w:pPr>
          </w:p>
        </w:tc>
        <w:tc>
          <w:tcPr>
            <w:tcW w:w="375" w:type="dxa"/>
          </w:tcPr>
          <w:p w:rsidR="00766DDB" w:rsidRDefault="00766DDB" w:rsidP="00766DDB">
            <w:pPr>
              <w:ind w:right="-1085"/>
            </w:pPr>
          </w:p>
        </w:tc>
        <w:tc>
          <w:tcPr>
            <w:tcW w:w="927" w:type="dxa"/>
            <w:tcBorders>
              <w:top w:val="nil"/>
              <w:bottom w:val="single" w:sz="4" w:space="0" w:color="FFFFFF" w:themeColor="background1"/>
              <w:right w:val="nil"/>
            </w:tcBorders>
          </w:tcPr>
          <w:p w:rsidR="00766DDB" w:rsidRDefault="00766DDB" w:rsidP="00766DDB">
            <w:pPr>
              <w:ind w:right="-1085"/>
            </w:pPr>
          </w:p>
        </w:tc>
      </w:tr>
      <w:tr w:rsidR="00766DDB" w:rsidTr="00766DDB">
        <w:tc>
          <w:tcPr>
            <w:tcW w:w="11052" w:type="dxa"/>
            <w:gridSpan w:val="8"/>
            <w:tcBorders>
              <w:top w:val="nil"/>
              <w:left w:val="nil"/>
              <w:bottom w:val="nil"/>
              <w:right w:val="nil"/>
            </w:tcBorders>
          </w:tcPr>
          <w:p w:rsidR="00766DDB" w:rsidRPr="00766DDB" w:rsidRDefault="00766DDB" w:rsidP="00766DDB">
            <w:pPr>
              <w:ind w:right="-1085"/>
              <w:rPr>
                <w:sz w:val="14"/>
              </w:rPr>
            </w:pPr>
          </w:p>
        </w:tc>
      </w:tr>
      <w:tr w:rsidR="00766DDB" w:rsidTr="00766DDB">
        <w:tc>
          <w:tcPr>
            <w:tcW w:w="2625" w:type="dxa"/>
          </w:tcPr>
          <w:p w:rsidR="00766DDB" w:rsidRDefault="00766DDB" w:rsidP="00766DDB">
            <w:pPr>
              <w:ind w:right="-1085"/>
            </w:pPr>
            <w:r>
              <w:t>Cambio de Cargo</w:t>
            </w:r>
          </w:p>
        </w:tc>
        <w:tc>
          <w:tcPr>
            <w:tcW w:w="405" w:type="dxa"/>
            <w:tcBorders>
              <w:top w:val="nil"/>
              <w:bottom w:val="nil"/>
            </w:tcBorders>
          </w:tcPr>
          <w:p w:rsidR="00766DDB" w:rsidRDefault="00766DDB" w:rsidP="00766DDB">
            <w:pPr>
              <w:ind w:right="-1085"/>
            </w:pPr>
          </w:p>
        </w:tc>
        <w:tc>
          <w:tcPr>
            <w:tcW w:w="450" w:type="dxa"/>
          </w:tcPr>
          <w:p w:rsidR="00766DDB" w:rsidRDefault="00766DDB" w:rsidP="00766DDB">
            <w:pPr>
              <w:ind w:right="-1085"/>
            </w:pPr>
          </w:p>
        </w:tc>
        <w:tc>
          <w:tcPr>
            <w:tcW w:w="300" w:type="dxa"/>
            <w:tcBorders>
              <w:top w:val="single" w:sz="4" w:space="0" w:color="FFFFFF" w:themeColor="background1"/>
              <w:bottom w:val="nil"/>
            </w:tcBorders>
          </w:tcPr>
          <w:p w:rsidR="00766DDB" w:rsidRDefault="00766DDB" w:rsidP="00766DDB">
            <w:pPr>
              <w:ind w:right="-1085"/>
            </w:pPr>
          </w:p>
        </w:tc>
        <w:tc>
          <w:tcPr>
            <w:tcW w:w="5640" w:type="dxa"/>
          </w:tcPr>
          <w:p w:rsidR="00766DDB" w:rsidRDefault="00766DDB" w:rsidP="00766DDB">
            <w:pPr>
              <w:ind w:right="-1085"/>
            </w:pPr>
            <w:r>
              <w:t>Ausencia Prolongada del Cargo</w:t>
            </w:r>
            <w:r w:rsidR="00245025">
              <w:t xml:space="preserve"> (desde 6 meses)</w:t>
            </w:r>
          </w:p>
        </w:tc>
        <w:tc>
          <w:tcPr>
            <w:tcW w:w="330" w:type="dxa"/>
            <w:tcBorders>
              <w:top w:val="single" w:sz="4" w:space="0" w:color="FFFFFF" w:themeColor="background1"/>
              <w:bottom w:val="nil"/>
            </w:tcBorders>
          </w:tcPr>
          <w:p w:rsidR="00766DDB" w:rsidRDefault="00766DDB" w:rsidP="00766DDB">
            <w:pPr>
              <w:ind w:right="-1085"/>
            </w:pPr>
          </w:p>
        </w:tc>
        <w:tc>
          <w:tcPr>
            <w:tcW w:w="375" w:type="dxa"/>
          </w:tcPr>
          <w:p w:rsidR="00766DDB" w:rsidRDefault="00766DDB" w:rsidP="00766DDB">
            <w:pPr>
              <w:ind w:right="-1085"/>
            </w:pPr>
          </w:p>
        </w:tc>
        <w:tc>
          <w:tcPr>
            <w:tcW w:w="927" w:type="dxa"/>
            <w:tcBorders>
              <w:top w:val="single" w:sz="4" w:space="0" w:color="FFFFFF" w:themeColor="background1"/>
              <w:bottom w:val="nil"/>
              <w:right w:val="nil"/>
            </w:tcBorders>
          </w:tcPr>
          <w:p w:rsidR="00766DDB" w:rsidRDefault="00766DDB" w:rsidP="00766DDB">
            <w:pPr>
              <w:ind w:right="-1085"/>
            </w:pPr>
          </w:p>
        </w:tc>
      </w:tr>
    </w:tbl>
    <w:p w:rsidR="00766DDB" w:rsidRPr="00766DDB" w:rsidRDefault="00766DDB" w:rsidP="00766DDB">
      <w:pPr>
        <w:ind w:left="-1134" w:right="-1085"/>
        <w:rPr>
          <w:sz w:val="4"/>
        </w:rPr>
      </w:pPr>
    </w:p>
    <w:p w:rsidR="00766DDB" w:rsidRPr="009C7769" w:rsidRDefault="00766DDB" w:rsidP="00766DDB">
      <w:pPr>
        <w:ind w:left="-1134" w:right="-1085"/>
        <w:rPr>
          <w:color w:val="FFFFFF" w:themeColor="background1"/>
          <w:sz w:val="4"/>
        </w:rPr>
      </w:pPr>
    </w:p>
    <w:tbl>
      <w:tblPr>
        <w:tblStyle w:val="Tablaconcuadrcula"/>
        <w:tblW w:w="11052" w:type="dxa"/>
        <w:tblInd w:w="-1134" w:type="dxa"/>
        <w:tblLook w:val="04A0" w:firstRow="1" w:lastRow="0" w:firstColumn="1" w:lastColumn="0" w:noHBand="0" w:noVBand="1"/>
      </w:tblPr>
      <w:tblGrid>
        <w:gridCol w:w="4644"/>
        <w:gridCol w:w="6408"/>
      </w:tblGrid>
      <w:tr w:rsidR="009C7769" w:rsidRPr="009C7769" w:rsidTr="002F2B20">
        <w:tc>
          <w:tcPr>
            <w:tcW w:w="11052" w:type="dxa"/>
            <w:gridSpan w:val="2"/>
            <w:shd w:val="clear" w:color="auto" w:fill="035A9A"/>
          </w:tcPr>
          <w:p w:rsidR="00766DDB" w:rsidRPr="009C7769" w:rsidRDefault="009A2457" w:rsidP="00766DDB">
            <w:pPr>
              <w:pStyle w:val="Prrafodelista"/>
              <w:numPr>
                <w:ilvl w:val="0"/>
                <w:numId w:val="4"/>
              </w:numPr>
              <w:ind w:left="312" w:right="-1085" w:hanging="312"/>
              <w:rPr>
                <w:color w:val="FFFFFF" w:themeColor="background1"/>
              </w:rPr>
            </w:pPr>
            <w:r>
              <w:rPr>
                <w:color w:val="FFFFFF" w:themeColor="background1"/>
              </w:rPr>
              <w:t>¿Qué es el ruido?</w:t>
            </w:r>
          </w:p>
        </w:tc>
      </w:tr>
      <w:tr w:rsidR="00766DDB" w:rsidTr="002F2B20">
        <w:tc>
          <w:tcPr>
            <w:tcW w:w="11052" w:type="dxa"/>
            <w:gridSpan w:val="2"/>
          </w:tcPr>
          <w:p w:rsidR="001C30EB" w:rsidRPr="00274CA1" w:rsidRDefault="00274CA1" w:rsidP="00BC2BF2">
            <w:pPr>
              <w:jc w:val="both"/>
              <w:rPr>
                <w:rFonts w:cs="Tahoma"/>
                <w:sz w:val="24"/>
              </w:rPr>
            </w:pPr>
            <w:r w:rsidRPr="00274CA1">
              <w:rPr>
                <w:rFonts w:cs="Tahoma"/>
                <w:sz w:val="24"/>
              </w:rPr>
              <w:t>Sonido compuesto de múltiples frecuencias, no articulado, de cierta intensidad, y que pued</w:t>
            </w:r>
            <w:r>
              <w:rPr>
                <w:rFonts w:cs="Tahoma"/>
                <w:sz w:val="24"/>
              </w:rPr>
              <w:t xml:space="preserve">e </w:t>
            </w:r>
            <w:r w:rsidRPr="00274CA1">
              <w:rPr>
                <w:rFonts w:cs="Tahoma"/>
                <w:sz w:val="24"/>
              </w:rPr>
              <w:t>molestar o perjudicar a las personas. Por otra parte, el ruido se puede considerar el cuarto contaminante para el hombre y para el medio ambiente, después del aire, del agua y de los residuos sólidos, tanto en el medio industrial como en el urbano</w:t>
            </w:r>
            <w:r>
              <w:rPr>
                <w:rFonts w:cs="Tahoma"/>
                <w:sz w:val="24"/>
              </w:rPr>
              <w:t>.</w:t>
            </w:r>
          </w:p>
        </w:tc>
      </w:tr>
      <w:tr w:rsidR="00274CA1" w:rsidTr="002F2B20">
        <w:tc>
          <w:tcPr>
            <w:tcW w:w="11052" w:type="dxa"/>
            <w:gridSpan w:val="2"/>
            <w:shd w:val="clear" w:color="auto" w:fill="27659D"/>
          </w:tcPr>
          <w:p w:rsidR="00274CA1" w:rsidRPr="00274CA1" w:rsidRDefault="00274CA1" w:rsidP="001C30EB">
            <w:pPr>
              <w:pStyle w:val="Prrafodelista"/>
              <w:numPr>
                <w:ilvl w:val="0"/>
                <w:numId w:val="4"/>
              </w:numPr>
              <w:ind w:left="312" w:right="-1085" w:hanging="312"/>
              <w:rPr>
                <w:rFonts w:cs="Tahoma"/>
                <w:sz w:val="24"/>
              </w:rPr>
            </w:pPr>
            <w:r w:rsidRPr="001C30EB">
              <w:rPr>
                <w:color w:val="FFFFFF" w:themeColor="background1"/>
              </w:rPr>
              <w:t>Daño Auditivo por exposición</w:t>
            </w:r>
            <w:r w:rsidR="001C30EB" w:rsidRPr="001C30EB">
              <w:rPr>
                <w:color w:val="FFFFFF" w:themeColor="background1"/>
              </w:rPr>
              <w:t xml:space="preserve"> ocupacional a ruido</w:t>
            </w:r>
          </w:p>
        </w:tc>
      </w:tr>
      <w:tr w:rsidR="00274CA1" w:rsidTr="002F2B20">
        <w:tc>
          <w:tcPr>
            <w:tcW w:w="11052" w:type="dxa"/>
            <w:gridSpan w:val="2"/>
          </w:tcPr>
          <w:p w:rsidR="00274CA1" w:rsidRDefault="00274CA1" w:rsidP="00274CA1">
            <w:pPr>
              <w:jc w:val="both"/>
              <w:rPr>
                <w:rFonts w:cs="Tahoma"/>
                <w:sz w:val="24"/>
              </w:rPr>
            </w:pPr>
            <w:r w:rsidRPr="00274CA1">
              <w:rPr>
                <w:rFonts w:cs="Tahoma"/>
                <w:sz w:val="24"/>
              </w:rPr>
              <w:t>Un daño auditivo por exposición a ruido puede ser definido como el deterioro de la aptitud para escuchar y entender el lenguaje diario, como consecuencias del deterioro de las células del oíd interno del trabajador expuesto. El daño auditivo puede ser temporal o permanente.</w:t>
            </w:r>
          </w:p>
          <w:p w:rsidR="00E93FA2" w:rsidRPr="00274CA1" w:rsidRDefault="00E93FA2" w:rsidP="00274CA1">
            <w:pPr>
              <w:jc w:val="both"/>
              <w:rPr>
                <w:rFonts w:cs="Tahoma"/>
                <w:sz w:val="24"/>
              </w:rPr>
            </w:pPr>
          </w:p>
          <w:p w:rsidR="00274CA1" w:rsidRPr="00274CA1" w:rsidRDefault="00274CA1" w:rsidP="00274CA1">
            <w:pPr>
              <w:jc w:val="both"/>
              <w:rPr>
                <w:rFonts w:cs="Tahoma"/>
                <w:sz w:val="24"/>
              </w:rPr>
            </w:pPr>
            <w:r w:rsidRPr="00274CA1">
              <w:rPr>
                <w:rFonts w:cs="Tahoma"/>
                <w:sz w:val="24"/>
              </w:rPr>
              <w:t>PÉRDIDA AUDITIVA TEMPORAL: La exposición temporal a niveles elevados de ruido produce una fatiga o pérdida temporal de agudeza auditiva, en la cual se cambia temporalmente el umbral de audición. Esta pérdida se recupera al cabo de un cierto tiempo de estar alejado de la exposición a</w:t>
            </w:r>
            <w:r w:rsidR="00E93FA2">
              <w:rPr>
                <w:rFonts w:cs="Tahoma"/>
                <w:sz w:val="24"/>
              </w:rPr>
              <w:t xml:space="preserve"> </w:t>
            </w:r>
            <w:r w:rsidRPr="00274CA1">
              <w:rPr>
                <w:rFonts w:cs="Tahoma"/>
                <w:sz w:val="24"/>
              </w:rPr>
              <w:t>ruido.</w:t>
            </w:r>
          </w:p>
          <w:p w:rsidR="00274CA1" w:rsidRPr="00274CA1" w:rsidRDefault="00274CA1" w:rsidP="00274CA1">
            <w:pPr>
              <w:jc w:val="both"/>
              <w:rPr>
                <w:rFonts w:cs="Tahoma"/>
                <w:sz w:val="24"/>
              </w:rPr>
            </w:pPr>
          </w:p>
          <w:p w:rsidR="00274CA1" w:rsidRDefault="00274CA1" w:rsidP="00274CA1">
            <w:pPr>
              <w:jc w:val="both"/>
              <w:rPr>
                <w:rFonts w:cs="Tahoma"/>
                <w:sz w:val="24"/>
              </w:rPr>
            </w:pPr>
            <w:r w:rsidRPr="00274CA1">
              <w:rPr>
                <w:rFonts w:cs="Tahoma"/>
                <w:sz w:val="24"/>
              </w:rPr>
              <w:t>PÉRDIDA AUDITIVA PERMANENTE: La exposición a niveles elevados de ruido por un período largo de tiempo (varios años) produce una pérdida de la agudeza auditiva de carácter permanente e irreversib</w:t>
            </w:r>
            <w:r>
              <w:rPr>
                <w:rFonts w:cs="Tahoma"/>
                <w:sz w:val="24"/>
              </w:rPr>
              <w:t>le.</w:t>
            </w:r>
          </w:p>
          <w:p w:rsidR="001C30EB" w:rsidRPr="00274CA1" w:rsidRDefault="001C30EB" w:rsidP="00274CA1">
            <w:pPr>
              <w:jc w:val="both"/>
              <w:rPr>
                <w:rFonts w:cs="Tahoma"/>
                <w:sz w:val="24"/>
              </w:rPr>
            </w:pPr>
          </w:p>
        </w:tc>
      </w:tr>
      <w:tr w:rsidR="001C30EB" w:rsidTr="002F2B20">
        <w:tc>
          <w:tcPr>
            <w:tcW w:w="11052" w:type="dxa"/>
            <w:gridSpan w:val="2"/>
            <w:shd w:val="clear" w:color="auto" w:fill="27659D"/>
          </w:tcPr>
          <w:p w:rsidR="001C30EB" w:rsidRPr="0092493C" w:rsidRDefault="001C30EB" w:rsidP="0092493C">
            <w:pPr>
              <w:pStyle w:val="Prrafodelista"/>
              <w:numPr>
                <w:ilvl w:val="0"/>
                <w:numId w:val="4"/>
              </w:numPr>
              <w:ind w:left="312" w:right="-1085" w:hanging="312"/>
              <w:rPr>
                <w:color w:val="FFFFFF" w:themeColor="background1"/>
              </w:rPr>
            </w:pPr>
            <w:r w:rsidRPr="0092493C">
              <w:rPr>
                <w:color w:val="FFFFFF" w:themeColor="background1"/>
              </w:rPr>
              <w:lastRenderedPageBreak/>
              <w:t>Efectos del Ruido</w:t>
            </w:r>
          </w:p>
        </w:tc>
      </w:tr>
      <w:tr w:rsidR="001C30EB" w:rsidTr="002F2B20">
        <w:tc>
          <w:tcPr>
            <w:tcW w:w="11052" w:type="dxa"/>
            <w:gridSpan w:val="2"/>
          </w:tcPr>
          <w:p w:rsidR="001C30EB" w:rsidRPr="001C30EB" w:rsidRDefault="001C30EB" w:rsidP="001C30EB">
            <w:pPr>
              <w:jc w:val="both"/>
              <w:rPr>
                <w:rFonts w:cs="Tahoma"/>
                <w:sz w:val="24"/>
              </w:rPr>
            </w:pPr>
            <w:r w:rsidRPr="001C30EB">
              <w:rPr>
                <w:rFonts w:cs="Tahoma"/>
                <w:sz w:val="24"/>
              </w:rPr>
              <w:t xml:space="preserve">Lesiones auditivas progresivas y sordera (exposición prolongada a niveles elevados de ruido continuo). </w:t>
            </w:r>
            <w:r w:rsidR="00E93FA2">
              <w:rPr>
                <w:rFonts w:cs="Tahoma"/>
                <w:sz w:val="24"/>
              </w:rPr>
              <w:t xml:space="preserve">                             </w:t>
            </w:r>
            <w:r w:rsidRPr="001C30EB">
              <w:rPr>
                <w:rFonts w:cs="Tahoma"/>
                <w:sz w:val="24"/>
              </w:rPr>
              <w:t xml:space="preserve">• Rotura de tímpano (impactos o ruidos de corta duración, pero de muy alta intensidad). • Aumento de la presión sanguínea (sistema circulatorio), trastornos del sueño, tensión muscular, irritabilidad, fatiga psíquica. </w:t>
            </w:r>
            <w:r w:rsidR="00E93FA2">
              <w:rPr>
                <w:rFonts w:cs="Tahoma"/>
                <w:sz w:val="24"/>
              </w:rPr>
              <w:t xml:space="preserve"> </w:t>
            </w:r>
            <w:r w:rsidRPr="001C30EB">
              <w:rPr>
                <w:rFonts w:cs="Tahoma"/>
                <w:sz w:val="24"/>
              </w:rPr>
              <w:t>•</w:t>
            </w:r>
            <w:r w:rsidR="00E93FA2">
              <w:rPr>
                <w:rFonts w:cs="Tahoma"/>
                <w:sz w:val="24"/>
              </w:rPr>
              <w:t xml:space="preserve"> </w:t>
            </w:r>
            <w:r w:rsidRPr="001C30EB">
              <w:rPr>
                <w:rFonts w:cs="Tahoma"/>
                <w:sz w:val="24"/>
              </w:rPr>
              <w:t xml:space="preserve"> Disminuir la capacidad de alerta del individuo.</w:t>
            </w:r>
          </w:p>
          <w:p w:rsidR="001C30EB" w:rsidRPr="00274CA1" w:rsidRDefault="001C30EB" w:rsidP="00274CA1">
            <w:pPr>
              <w:jc w:val="both"/>
              <w:rPr>
                <w:rFonts w:cs="Tahoma"/>
                <w:sz w:val="24"/>
              </w:rPr>
            </w:pPr>
          </w:p>
        </w:tc>
      </w:tr>
      <w:tr w:rsidR="00465942" w:rsidTr="002F2B20">
        <w:tc>
          <w:tcPr>
            <w:tcW w:w="11052" w:type="dxa"/>
            <w:gridSpan w:val="2"/>
            <w:shd w:val="clear" w:color="auto" w:fill="27659D"/>
          </w:tcPr>
          <w:p w:rsidR="00465942" w:rsidRPr="00D45F40" w:rsidRDefault="00D45F40" w:rsidP="00D45F40">
            <w:pPr>
              <w:pStyle w:val="Prrafodelista"/>
              <w:numPr>
                <w:ilvl w:val="0"/>
                <w:numId w:val="4"/>
              </w:numPr>
              <w:ind w:left="312" w:right="-1085" w:hanging="312"/>
              <w:rPr>
                <w:color w:val="FFFFFF" w:themeColor="background1"/>
              </w:rPr>
            </w:pPr>
            <w:r w:rsidRPr="00D45F40">
              <w:rPr>
                <w:color w:val="FFFFFF" w:themeColor="background1"/>
              </w:rPr>
              <w:t>Riesgos para la Audición</w:t>
            </w:r>
          </w:p>
        </w:tc>
      </w:tr>
      <w:tr w:rsidR="00465942" w:rsidTr="002F2B20">
        <w:tc>
          <w:tcPr>
            <w:tcW w:w="11052" w:type="dxa"/>
            <w:gridSpan w:val="2"/>
          </w:tcPr>
          <w:p w:rsidR="00D45F40" w:rsidRPr="00D45F40" w:rsidRDefault="00D45F40" w:rsidP="00D45F40">
            <w:pPr>
              <w:jc w:val="both"/>
              <w:rPr>
                <w:rFonts w:cs="Tahoma"/>
                <w:sz w:val="24"/>
              </w:rPr>
            </w:pPr>
            <w:r w:rsidRPr="00D45F40">
              <w:rPr>
                <w:rFonts w:cs="Tahoma"/>
                <w:sz w:val="24"/>
              </w:rPr>
              <w:t>El conocimiento de estas enfermedades es importante para el personal médico cuando realizan evaluaciones de la pérdida auditiva, para evitar confundirlas con las pérdidas de origen profesional por exposición a ruido.</w:t>
            </w:r>
          </w:p>
          <w:p w:rsidR="00D45F40" w:rsidRDefault="00D45F40" w:rsidP="00D45F40">
            <w:pPr>
              <w:jc w:val="both"/>
              <w:rPr>
                <w:rFonts w:cs="Tahoma"/>
                <w:sz w:val="24"/>
              </w:rPr>
            </w:pPr>
            <w:r w:rsidRPr="005D721D">
              <w:rPr>
                <w:rFonts w:cs="Tahoma"/>
                <w:sz w:val="24"/>
                <w:u w:val="single"/>
              </w:rPr>
              <w:t>RIESGO DE ENFERMEDAD PROFESIONAL</w:t>
            </w:r>
            <w:r w:rsidRPr="00D45F40">
              <w:rPr>
                <w:rFonts w:cs="Tahoma"/>
                <w:sz w:val="24"/>
              </w:rPr>
              <w:t>:  Sordera por exposición ocupacional a ruido.</w:t>
            </w:r>
          </w:p>
          <w:p w:rsidR="00E15414" w:rsidRPr="00D45F40" w:rsidRDefault="00E15414" w:rsidP="00D45F40">
            <w:pPr>
              <w:jc w:val="both"/>
              <w:rPr>
                <w:rFonts w:cs="Tahoma"/>
                <w:sz w:val="24"/>
              </w:rPr>
            </w:pPr>
          </w:p>
          <w:p w:rsidR="00D45F40" w:rsidRPr="00D45F40" w:rsidRDefault="00D45F40" w:rsidP="00D45F40">
            <w:pPr>
              <w:jc w:val="both"/>
              <w:rPr>
                <w:rFonts w:cs="Tahoma"/>
                <w:sz w:val="24"/>
              </w:rPr>
            </w:pPr>
            <w:r w:rsidRPr="005D721D">
              <w:rPr>
                <w:rFonts w:cs="Tahoma"/>
                <w:sz w:val="24"/>
                <w:u w:val="single"/>
              </w:rPr>
              <w:t>RIESGO DE ENFERMEDAD COMÚN:</w:t>
            </w:r>
            <w:r w:rsidRPr="00D45F40">
              <w:rPr>
                <w:rFonts w:cs="Tahoma"/>
                <w:sz w:val="24"/>
              </w:rPr>
              <w:t xml:space="preserve">  Obstrucción física de los conductos auditivos por exceso de cera o cuerpos extraños. Daños traumáticos, tales como perforación del tímpano o desplazamiento de los huesecillos. Daños por enfermedades tales como infecciones del oído interno, enfermedades degenerativas, etc. Disminución natural de la agudeza auditiva por la edad.</w:t>
            </w:r>
          </w:p>
          <w:p w:rsidR="00465942" w:rsidRPr="001C30EB" w:rsidRDefault="00465942" w:rsidP="001C30EB">
            <w:pPr>
              <w:jc w:val="both"/>
              <w:rPr>
                <w:rFonts w:cs="Tahoma"/>
                <w:sz w:val="24"/>
              </w:rPr>
            </w:pPr>
          </w:p>
        </w:tc>
      </w:tr>
      <w:tr w:rsidR="00D45F40" w:rsidTr="002F2B20">
        <w:tc>
          <w:tcPr>
            <w:tcW w:w="11052" w:type="dxa"/>
            <w:gridSpan w:val="2"/>
            <w:shd w:val="clear" w:color="auto" w:fill="27659D"/>
          </w:tcPr>
          <w:p w:rsidR="00D45F40" w:rsidRPr="00D45F40" w:rsidRDefault="00D45F40" w:rsidP="00D45F40">
            <w:pPr>
              <w:pStyle w:val="Prrafodelista"/>
              <w:numPr>
                <w:ilvl w:val="0"/>
                <w:numId w:val="4"/>
              </w:numPr>
              <w:ind w:left="312" w:right="-1085" w:hanging="312"/>
              <w:rPr>
                <w:color w:val="FFFFFF" w:themeColor="background1"/>
              </w:rPr>
            </w:pPr>
            <w:r w:rsidRPr="00D45F40">
              <w:rPr>
                <w:color w:val="FFFFFF" w:themeColor="background1"/>
              </w:rPr>
              <w:t>Niveles de Ruido</w:t>
            </w:r>
          </w:p>
        </w:tc>
      </w:tr>
      <w:tr w:rsidR="00D45F40" w:rsidTr="002F2B20">
        <w:tc>
          <w:tcPr>
            <w:tcW w:w="11052" w:type="dxa"/>
            <w:gridSpan w:val="2"/>
          </w:tcPr>
          <w:p w:rsidR="005D721D" w:rsidRDefault="00D45F40" w:rsidP="00D45F40">
            <w:pPr>
              <w:jc w:val="both"/>
              <w:rPr>
                <w:rFonts w:cs="Tahoma"/>
                <w:sz w:val="24"/>
              </w:rPr>
            </w:pPr>
            <w:r w:rsidRPr="00D45F40">
              <w:rPr>
                <w:rFonts w:cs="Tahoma"/>
                <w:sz w:val="24"/>
              </w:rPr>
              <w:t>Para evaluar el riesgo de exposición al ruido es necesario considerar el efecto combinado de estos 3 factores:</w:t>
            </w:r>
            <w:r w:rsidR="005D721D">
              <w:rPr>
                <w:rFonts w:cs="Tahoma"/>
                <w:sz w:val="24"/>
              </w:rPr>
              <w:t xml:space="preserve"> </w:t>
            </w:r>
            <w:r w:rsidRPr="00D45F40">
              <w:rPr>
                <w:rFonts w:cs="Tahoma"/>
                <w:sz w:val="24"/>
              </w:rPr>
              <w:t xml:space="preserve"> </w:t>
            </w:r>
            <w:r w:rsidR="001745AA" w:rsidRPr="00D45F40">
              <w:rPr>
                <w:rFonts w:cs="Tahoma"/>
                <w:sz w:val="24"/>
              </w:rPr>
              <w:t>• Nivel</w:t>
            </w:r>
            <w:r w:rsidR="00BE3DFC">
              <w:rPr>
                <w:rFonts w:cs="Tahoma"/>
                <w:sz w:val="24"/>
              </w:rPr>
              <w:t xml:space="preserve"> de ruido. </w:t>
            </w:r>
            <w:r w:rsidRPr="00D45F40">
              <w:rPr>
                <w:rFonts w:cs="Tahoma"/>
                <w:sz w:val="24"/>
              </w:rPr>
              <w:t xml:space="preserve">• Duración de la exposición al ruido. • Susceptibilidad individual. </w:t>
            </w:r>
          </w:p>
          <w:p w:rsidR="005D721D" w:rsidRDefault="005D721D" w:rsidP="00D45F40">
            <w:pPr>
              <w:jc w:val="both"/>
              <w:rPr>
                <w:rFonts w:cs="Tahoma"/>
                <w:sz w:val="24"/>
              </w:rPr>
            </w:pPr>
          </w:p>
          <w:p w:rsidR="00D45F40" w:rsidRPr="00D45F40" w:rsidRDefault="00D45F40" w:rsidP="00D45F40">
            <w:pPr>
              <w:jc w:val="both"/>
              <w:rPr>
                <w:rFonts w:cs="Tahoma"/>
                <w:sz w:val="24"/>
              </w:rPr>
            </w:pPr>
            <w:r w:rsidRPr="00D45F40">
              <w:rPr>
                <w:rFonts w:cs="Tahoma"/>
                <w:sz w:val="24"/>
              </w:rPr>
              <w:t>Debemos considerar que tan sólo las actividades localizadas</w:t>
            </w:r>
            <w:r w:rsidR="005D721D">
              <w:rPr>
                <w:rFonts w:cs="Tahoma"/>
                <w:sz w:val="24"/>
              </w:rPr>
              <w:t xml:space="preserve"> ya sean</w:t>
            </w:r>
            <w:r w:rsidRPr="00D45F40">
              <w:rPr>
                <w:rFonts w:cs="Tahoma"/>
                <w:sz w:val="24"/>
              </w:rPr>
              <w:t xml:space="preserve"> fuentes</w:t>
            </w:r>
            <w:r w:rsidR="005D721D">
              <w:rPr>
                <w:rFonts w:cs="Tahoma"/>
                <w:sz w:val="24"/>
              </w:rPr>
              <w:t xml:space="preserve"> permanentes de ruidos, como</w:t>
            </w:r>
            <w:r w:rsidR="00AF2D1E">
              <w:rPr>
                <w:rFonts w:cs="Tahoma"/>
                <w:sz w:val="24"/>
              </w:rPr>
              <w:t xml:space="preserve"> las generadas por equipo</w:t>
            </w:r>
            <w:r w:rsidRPr="00D45F40">
              <w:rPr>
                <w:rFonts w:cs="Tahoma"/>
                <w:sz w:val="24"/>
              </w:rPr>
              <w:t>s en funcionamiento, herramientas de percusión, neumáticas u otros de impacto.</w:t>
            </w:r>
          </w:p>
          <w:p w:rsidR="00D45F40" w:rsidRPr="00D45F40" w:rsidRDefault="00D45F40" w:rsidP="00D45F40">
            <w:pPr>
              <w:jc w:val="both"/>
              <w:rPr>
                <w:rFonts w:cs="Tahoma"/>
                <w:sz w:val="24"/>
              </w:rPr>
            </w:pPr>
          </w:p>
        </w:tc>
      </w:tr>
      <w:tr w:rsidR="00BC49A8" w:rsidTr="002F2B20">
        <w:tc>
          <w:tcPr>
            <w:tcW w:w="11052" w:type="dxa"/>
            <w:gridSpan w:val="2"/>
            <w:shd w:val="clear" w:color="auto" w:fill="27659D"/>
          </w:tcPr>
          <w:p w:rsidR="00BC49A8" w:rsidRPr="009708B7" w:rsidRDefault="009708B7" w:rsidP="009708B7">
            <w:pPr>
              <w:pStyle w:val="Prrafodelista"/>
              <w:numPr>
                <w:ilvl w:val="0"/>
                <w:numId w:val="4"/>
              </w:numPr>
              <w:ind w:left="312" w:right="-1085" w:hanging="312"/>
              <w:rPr>
                <w:color w:val="FFFFFF" w:themeColor="background1"/>
              </w:rPr>
            </w:pPr>
            <w:r w:rsidRPr="009708B7">
              <w:rPr>
                <w:color w:val="FFFFFF" w:themeColor="background1"/>
              </w:rPr>
              <w:t>¿Cómo se mide el ruido?</w:t>
            </w:r>
          </w:p>
        </w:tc>
      </w:tr>
      <w:tr w:rsidR="00BC49A8" w:rsidTr="002F2B20">
        <w:tc>
          <w:tcPr>
            <w:tcW w:w="11052" w:type="dxa"/>
            <w:gridSpan w:val="2"/>
          </w:tcPr>
          <w:p w:rsidR="009708B7" w:rsidRPr="009708B7" w:rsidRDefault="009708B7" w:rsidP="009708B7">
            <w:pPr>
              <w:jc w:val="both"/>
              <w:rPr>
                <w:rFonts w:cs="Tahoma"/>
                <w:sz w:val="24"/>
              </w:rPr>
            </w:pPr>
            <w:r w:rsidRPr="009708B7">
              <w:rPr>
                <w:rFonts w:cs="Tahoma"/>
                <w:sz w:val="24"/>
              </w:rPr>
              <w:t>La sonoridad o volumen del ruido se mide en decibeles y fluctúa entre los 0 dB(A) hasta 140 dB(A). El l</w:t>
            </w:r>
            <w:r w:rsidR="00BE3DFC">
              <w:rPr>
                <w:rFonts w:cs="Tahoma"/>
                <w:sz w:val="24"/>
              </w:rPr>
              <w:t>í</w:t>
            </w:r>
            <w:r w:rsidRPr="009708B7">
              <w:rPr>
                <w:rFonts w:cs="Tahoma"/>
                <w:sz w:val="24"/>
              </w:rPr>
              <w:t>mite establecido por el D.S. 594 Sobre condiciones sanitarias y ambientales básicas en los lugares del trabajo es de 85 dB(A) en una jornada de 8hrs y por sobre los 82dB (A) para una jornada de 8 horas (dosis de acción) aplica implementar PREXOR.</w:t>
            </w:r>
          </w:p>
          <w:p w:rsidR="00BC49A8" w:rsidRPr="00D45F40" w:rsidRDefault="00BC49A8" w:rsidP="00D45F40">
            <w:pPr>
              <w:jc w:val="both"/>
              <w:rPr>
                <w:rFonts w:cs="Tahoma"/>
                <w:sz w:val="24"/>
              </w:rPr>
            </w:pPr>
          </w:p>
        </w:tc>
      </w:tr>
      <w:tr w:rsidR="009708B7" w:rsidTr="002F2B20">
        <w:tc>
          <w:tcPr>
            <w:tcW w:w="11052" w:type="dxa"/>
            <w:gridSpan w:val="2"/>
            <w:shd w:val="clear" w:color="auto" w:fill="27659D"/>
          </w:tcPr>
          <w:p w:rsidR="009708B7" w:rsidRPr="009708B7" w:rsidRDefault="009708B7" w:rsidP="009708B7">
            <w:pPr>
              <w:pStyle w:val="Prrafodelista"/>
              <w:numPr>
                <w:ilvl w:val="0"/>
                <w:numId w:val="4"/>
              </w:numPr>
              <w:ind w:left="312" w:right="-1085" w:hanging="312"/>
              <w:rPr>
                <w:color w:val="FFFFFF" w:themeColor="background1"/>
              </w:rPr>
            </w:pPr>
            <w:r w:rsidRPr="009708B7">
              <w:rPr>
                <w:color w:val="FFFFFF" w:themeColor="background1"/>
              </w:rPr>
              <w:t>Protocolo de exposición ocupacional al ruido (PREXOR).</w:t>
            </w:r>
          </w:p>
        </w:tc>
      </w:tr>
      <w:tr w:rsidR="009708B7" w:rsidTr="002F2B20">
        <w:tc>
          <w:tcPr>
            <w:tcW w:w="11052" w:type="dxa"/>
            <w:gridSpan w:val="2"/>
          </w:tcPr>
          <w:p w:rsidR="009708B7" w:rsidRDefault="009708B7" w:rsidP="009708B7">
            <w:pPr>
              <w:jc w:val="both"/>
              <w:rPr>
                <w:rFonts w:cs="Tahoma"/>
                <w:sz w:val="24"/>
              </w:rPr>
            </w:pPr>
            <w:r w:rsidRPr="009708B7">
              <w:rPr>
                <w:rFonts w:cs="Tahoma"/>
                <w:sz w:val="24"/>
              </w:rPr>
              <w:t>Propósito: contribuir a disminuir la incidencia y prevalencia de hipoacusia de origen ocupacional.  ¿Cómo?: estableciendo criterios comune</w:t>
            </w:r>
            <w:r w:rsidR="00BE3DFC">
              <w:rPr>
                <w:rFonts w:cs="Tahoma"/>
                <w:sz w:val="24"/>
              </w:rPr>
              <w:t xml:space="preserve">s </w:t>
            </w:r>
            <w:r w:rsidRPr="009708B7">
              <w:rPr>
                <w:rFonts w:cs="Tahoma"/>
                <w:sz w:val="24"/>
              </w:rPr>
              <w:t>sobre el concepto de exposición, para efectuar el seguimiento y establecer los plazos en las acciones preventivas y sanitarias. El Prexor constituye la Norma Técnica N° 125, aprobada por el Decreto numero 1.029 exento, vigente a partir del 26 de noviembre de 2011. Actualizado por el Decreto N°1.052 del 14 de octubre de 2013 y sujeto a actualizaciones futuras.</w:t>
            </w:r>
          </w:p>
          <w:p w:rsidR="00E15414" w:rsidRDefault="00E15414" w:rsidP="009708B7">
            <w:pPr>
              <w:jc w:val="both"/>
              <w:rPr>
                <w:rFonts w:cs="Tahoma"/>
                <w:sz w:val="24"/>
              </w:rPr>
            </w:pPr>
          </w:p>
          <w:p w:rsidR="00E15414" w:rsidRPr="009708B7" w:rsidRDefault="00E15414" w:rsidP="009708B7">
            <w:pPr>
              <w:jc w:val="both"/>
              <w:rPr>
                <w:rFonts w:cs="Tahoma"/>
                <w:sz w:val="24"/>
              </w:rPr>
            </w:pPr>
          </w:p>
        </w:tc>
      </w:tr>
      <w:tr w:rsidR="00FF7DAA" w:rsidTr="002F2B20">
        <w:tc>
          <w:tcPr>
            <w:tcW w:w="11052" w:type="dxa"/>
            <w:gridSpan w:val="2"/>
            <w:shd w:val="clear" w:color="auto" w:fill="27659D"/>
          </w:tcPr>
          <w:p w:rsidR="00FF7DAA" w:rsidRPr="00FF7DAA" w:rsidRDefault="00FF7DAA" w:rsidP="00FF7DAA">
            <w:pPr>
              <w:pStyle w:val="Prrafodelista"/>
              <w:numPr>
                <w:ilvl w:val="0"/>
                <w:numId w:val="4"/>
              </w:numPr>
              <w:ind w:left="312" w:right="-1085" w:hanging="312"/>
              <w:rPr>
                <w:color w:val="FFFFFF" w:themeColor="background1"/>
              </w:rPr>
            </w:pPr>
            <w:r>
              <w:rPr>
                <w:color w:val="FFFFFF" w:themeColor="background1"/>
              </w:rPr>
              <w:lastRenderedPageBreak/>
              <w:t>Medidas Preventiv</w:t>
            </w:r>
            <w:r w:rsidRPr="00FF7DAA">
              <w:rPr>
                <w:color w:val="FFFFFF" w:themeColor="background1"/>
              </w:rPr>
              <w:t>as</w:t>
            </w:r>
          </w:p>
        </w:tc>
      </w:tr>
      <w:tr w:rsidR="00FF7DAA" w:rsidTr="002F2B20">
        <w:tc>
          <w:tcPr>
            <w:tcW w:w="4644" w:type="dxa"/>
          </w:tcPr>
          <w:p w:rsidR="00FF7DAA" w:rsidRPr="00FF7DAA" w:rsidRDefault="00FF7DAA" w:rsidP="00FF7DAA">
            <w:pPr>
              <w:jc w:val="both"/>
              <w:rPr>
                <w:rFonts w:cs="Tahoma"/>
                <w:b/>
                <w:sz w:val="24"/>
              </w:rPr>
            </w:pPr>
            <w:r w:rsidRPr="00FF7DAA">
              <w:rPr>
                <w:rFonts w:cs="Tahoma"/>
                <w:b/>
                <w:sz w:val="24"/>
              </w:rPr>
              <w:t>Control de Ingeniería:</w:t>
            </w:r>
          </w:p>
          <w:p w:rsidR="00FF7DAA" w:rsidRPr="00FF7DAA" w:rsidRDefault="00FF7DAA" w:rsidP="00FF7DAA">
            <w:pPr>
              <w:jc w:val="both"/>
              <w:rPr>
                <w:rFonts w:cs="Tahoma"/>
                <w:sz w:val="24"/>
              </w:rPr>
            </w:pPr>
            <w:r w:rsidRPr="00FF7DAA">
              <w:rPr>
                <w:rFonts w:cs="Tahoma"/>
                <w:sz w:val="24"/>
              </w:rPr>
              <w:t>• Reducir en la fuente el equipo ruidoso. • Encerrar equipos ruidosos. • Cambiar equipos ruidosos (sustitución de maquinarias).                         • Reducción del ruido transmitido por el aire y las estructuras del edificio instalación. • Mantención. • Amortiguadores de vibraciones. • Barreras.</w:t>
            </w:r>
          </w:p>
          <w:p w:rsidR="00FF7DAA" w:rsidRPr="00FF7DAA" w:rsidRDefault="00FF7DAA" w:rsidP="00FF7DAA">
            <w:pPr>
              <w:jc w:val="both"/>
              <w:rPr>
                <w:rFonts w:cs="Tahoma"/>
                <w:sz w:val="24"/>
              </w:rPr>
            </w:pPr>
            <w:r w:rsidRPr="00FF7DAA">
              <w:rPr>
                <w:rFonts w:cs="Tahoma"/>
                <w:sz w:val="24"/>
              </w:rPr>
              <w:t>• Absorción. • Aislación. •Silenciadores</w:t>
            </w:r>
          </w:p>
          <w:p w:rsidR="00FF7DAA" w:rsidRPr="00FF7DAA" w:rsidRDefault="00FF7DAA" w:rsidP="00FF7DAA">
            <w:pPr>
              <w:jc w:val="both"/>
              <w:rPr>
                <w:rFonts w:cs="Tahoma"/>
                <w:sz w:val="24"/>
              </w:rPr>
            </w:pPr>
          </w:p>
          <w:p w:rsidR="00FF7DAA" w:rsidRPr="00FF7DAA" w:rsidRDefault="00FF7DAA" w:rsidP="00FF7DAA">
            <w:pPr>
              <w:jc w:val="both"/>
              <w:rPr>
                <w:rFonts w:cs="Tahoma"/>
                <w:b/>
                <w:sz w:val="24"/>
              </w:rPr>
            </w:pPr>
            <w:r w:rsidRPr="00FF7DAA">
              <w:rPr>
                <w:rFonts w:cs="Tahoma"/>
                <w:b/>
                <w:sz w:val="24"/>
              </w:rPr>
              <w:t>Controles Administrativas:</w:t>
            </w:r>
          </w:p>
          <w:p w:rsidR="00FF7DAA" w:rsidRPr="002F2B20" w:rsidRDefault="00FF7DAA" w:rsidP="00FF7DAA">
            <w:pPr>
              <w:jc w:val="both"/>
              <w:rPr>
                <w:rFonts w:cs="Tahoma"/>
                <w:color w:val="FF0000"/>
                <w:sz w:val="24"/>
              </w:rPr>
            </w:pPr>
            <w:r w:rsidRPr="00FF7DAA">
              <w:rPr>
                <w:rFonts w:cs="Tahoma"/>
                <w:sz w:val="24"/>
              </w:rPr>
              <w:t>• Rotación de trabajadores. • Extensión de descansos • 2°/3er Turno. • Segregación de actividades ruidosas</w:t>
            </w:r>
            <w:r w:rsidRPr="002F2B20">
              <w:rPr>
                <w:rFonts w:cs="Tahoma"/>
                <w:color w:val="FF0000"/>
                <w:sz w:val="24"/>
              </w:rPr>
              <w:t xml:space="preserve">. </w:t>
            </w:r>
            <w:r w:rsidRPr="00E15414">
              <w:rPr>
                <w:rFonts w:cs="Tahoma"/>
                <w:sz w:val="24"/>
              </w:rPr>
              <w:t>• Capacitación sobre la exposición a ruido y sus medidas preventivas.</w:t>
            </w:r>
          </w:p>
          <w:p w:rsidR="00FF7DAA" w:rsidRDefault="00FF7DAA" w:rsidP="009708B7">
            <w:pPr>
              <w:jc w:val="both"/>
              <w:rPr>
                <w:rFonts w:cs="Tahoma"/>
                <w:sz w:val="24"/>
              </w:rPr>
            </w:pPr>
          </w:p>
          <w:p w:rsidR="00FF7DAA" w:rsidRPr="00FF7DAA" w:rsidRDefault="00FF7DAA" w:rsidP="00FF7DAA">
            <w:pPr>
              <w:jc w:val="both"/>
              <w:rPr>
                <w:rFonts w:cs="Tahoma"/>
                <w:b/>
                <w:sz w:val="24"/>
              </w:rPr>
            </w:pPr>
            <w:r w:rsidRPr="00FF7DAA">
              <w:rPr>
                <w:rFonts w:cs="Tahoma"/>
                <w:b/>
                <w:sz w:val="24"/>
              </w:rPr>
              <w:t>Protección Auditiva:</w:t>
            </w:r>
          </w:p>
          <w:p w:rsidR="00FF7DAA" w:rsidRPr="00FF7DAA" w:rsidRDefault="00FF7DAA" w:rsidP="00FF7DAA">
            <w:pPr>
              <w:jc w:val="both"/>
              <w:rPr>
                <w:rFonts w:cs="Tahoma"/>
                <w:sz w:val="24"/>
              </w:rPr>
            </w:pPr>
            <w:r w:rsidRPr="00FF7DAA">
              <w:rPr>
                <w:rFonts w:cs="Tahoma"/>
                <w:sz w:val="24"/>
              </w:rPr>
              <w:t>• Si no es posibl</w:t>
            </w:r>
            <w:r w:rsidR="00AF2D1E">
              <w:rPr>
                <w:rFonts w:cs="Tahoma"/>
                <w:sz w:val="24"/>
              </w:rPr>
              <w:t xml:space="preserve">e obtener resultados por los </w:t>
            </w:r>
            <w:r w:rsidRPr="00FF7DAA">
              <w:rPr>
                <w:rFonts w:cs="Tahoma"/>
                <w:sz w:val="24"/>
              </w:rPr>
              <w:t>métodos anteriores, es necesario recurrir a la protección personal del trabajador expuesto.</w:t>
            </w:r>
          </w:p>
          <w:p w:rsidR="00FF7DAA" w:rsidRPr="00FF7DAA" w:rsidRDefault="00FF7DAA" w:rsidP="00FF7DAA">
            <w:pPr>
              <w:jc w:val="both"/>
              <w:rPr>
                <w:rFonts w:cs="Tahoma"/>
                <w:sz w:val="24"/>
              </w:rPr>
            </w:pPr>
            <w:r w:rsidRPr="00FF7DAA">
              <w:rPr>
                <w:rFonts w:cs="Tahoma"/>
                <w:sz w:val="24"/>
              </w:rPr>
              <w:t>• No comparta con otras personas sus protectores de</w:t>
            </w:r>
            <w:r w:rsidR="00AF2D1E">
              <w:rPr>
                <w:rFonts w:cs="Tahoma"/>
                <w:sz w:val="24"/>
              </w:rPr>
              <w:t xml:space="preserve"> </w:t>
            </w:r>
            <w:r w:rsidRPr="00FF7DAA">
              <w:rPr>
                <w:rFonts w:cs="Tahoma"/>
                <w:sz w:val="24"/>
              </w:rPr>
              <w:t>oído, podría contraer infecciones, bote los protectores desechables.</w:t>
            </w:r>
          </w:p>
          <w:p w:rsidR="00FF7DAA" w:rsidRPr="00FF7DAA" w:rsidRDefault="00FF7DAA" w:rsidP="00FF7DAA">
            <w:pPr>
              <w:jc w:val="both"/>
              <w:rPr>
                <w:rFonts w:cs="Tahoma"/>
                <w:sz w:val="24"/>
              </w:rPr>
            </w:pPr>
            <w:r w:rsidRPr="00FF7DAA">
              <w:rPr>
                <w:rFonts w:cs="Tahoma"/>
                <w:sz w:val="24"/>
              </w:rPr>
              <w:t>• Mantenga limpio sus protectores lavándolos</w:t>
            </w:r>
            <w:r w:rsidR="00AF2D1E">
              <w:rPr>
                <w:rFonts w:cs="Tahoma"/>
                <w:sz w:val="24"/>
              </w:rPr>
              <w:t xml:space="preserve"> </w:t>
            </w:r>
            <w:r w:rsidRPr="00FF7DAA">
              <w:rPr>
                <w:rFonts w:cs="Tahoma"/>
                <w:sz w:val="24"/>
              </w:rPr>
              <w:t>diariamente con agua y jabón.</w:t>
            </w:r>
          </w:p>
          <w:p w:rsidR="00FF7DAA" w:rsidRPr="009708B7" w:rsidRDefault="00FF7DAA" w:rsidP="00FF7DAA">
            <w:pPr>
              <w:jc w:val="both"/>
              <w:rPr>
                <w:rFonts w:cs="Tahoma"/>
                <w:sz w:val="24"/>
              </w:rPr>
            </w:pPr>
            <w:r w:rsidRPr="00FF7DAA">
              <w:rPr>
                <w:rFonts w:cs="Tahoma"/>
                <w:sz w:val="24"/>
              </w:rPr>
              <w:t>• Los protectores dañados deben ser reparados o</w:t>
            </w:r>
            <w:r w:rsidR="00AF2D1E">
              <w:rPr>
                <w:rFonts w:cs="Tahoma"/>
                <w:sz w:val="24"/>
              </w:rPr>
              <w:t xml:space="preserve"> r</w:t>
            </w:r>
            <w:r w:rsidRPr="00FF7DAA">
              <w:rPr>
                <w:rFonts w:cs="Tahoma"/>
                <w:sz w:val="24"/>
              </w:rPr>
              <w:t>eemplazados por otros de inmediato</w:t>
            </w:r>
            <w:r>
              <w:rPr>
                <w:rFonts w:ascii="Arial" w:hAnsi="Arial" w:cs="Arial"/>
                <w:color w:val="000000"/>
                <w:position w:val="-1"/>
                <w:sz w:val="24"/>
                <w:szCs w:val="24"/>
              </w:rPr>
              <w:t>.</w:t>
            </w:r>
          </w:p>
        </w:tc>
        <w:tc>
          <w:tcPr>
            <w:tcW w:w="6408" w:type="dxa"/>
          </w:tcPr>
          <w:p w:rsidR="00FF7DAA" w:rsidRDefault="00FF7DAA" w:rsidP="00FF7DAA">
            <w:pPr>
              <w:jc w:val="both"/>
              <w:rPr>
                <w:rFonts w:cs="Tahoma"/>
                <w:sz w:val="24"/>
              </w:rPr>
            </w:pPr>
          </w:p>
          <w:p w:rsidR="00FF7DAA" w:rsidRDefault="00FF7DAA" w:rsidP="00FF7DAA">
            <w:pPr>
              <w:jc w:val="both"/>
              <w:rPr>
                <w:rFonts w:cs="Tahoma"/>
                <w:sz w:val="24"/>
              </w:rPr>
            </w:pPr>
            <w:r>
              <w:rPr>
                <w:rFonts w:ascii="Times New Roman" w:hAnsi="Times New Roman"/>
                <w:noProof/>
                <w:sz w:val="24"/>
                <w:szCs w:val="24"/>
                <w:lang w:eastAsia="es-CL"/>
              </w:rPr>
              <w:drawing>
                <wp:inline distT="0" distB="0" distL="0" distR="0">
                  <wp:extent cx="1285875" cy="1776176"/>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8174" cy="1806977"/>
                          </a:xfrm>
                          <a:prstGeom prst="rect">
                            <a:avLst/>
                          </a:prstGeom>
                          <a:noFill/>
                          <a:ln>
                            <a:noFill/>
                          </a:ln>
                        </pic:spPr>
                      </pic:pic>
                    </a:graphicData>
                  </a:graphic>
                </wp:inline>
              </w:drawing>
            </w:r>
            <w:r>
              <w:rPr>
                <w:rFonts w:cs="Tahoma"/>
                <w:sz w:val="24"/>
              </w:rPr>
              <w:t xml:space="preserve"> </w:t>
            </w:r>
            <w:r>
              <w:rPr>
                <w:rFonts w:ascii="Times New Roman" w:hAnsi="Times New Roman"/>
                <w:noProof/>
                <w:sz w:val="24"/>
                <w:szCs w:val="24"/>
                <w:lang w:eastAsia="es-CL"/>
              </w:rPr>
              <w:drawing>
                <wp:inline distT="0" distB="0" distL="0" distR="0" wp14:anchorId="5046706B" wp14:editId="39538AC5">
                  <wp:extent cx="1391242" cy="179006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2004" cy="1868245"/>
                          </a:xfrm>
                          <a:prstGeom prst="rect">
                            <a:avLst/>
                          </a:prstGeom>
                          <a:noFill/>
                          <a:ln>
                            <a:noFill/>
                          </a:ln>
                        </pic:spPr>
                      </pic:pic>
                    </a:graphicData>
                  </a:graphic>
                </wp:inline>
              </w:drawing>
            </w:r>
            <w:r>
              <w:rPr>
                <w:rFonts w:cs="Tahoma"/>
                <w:sz w:val="24"/>
              </w:rPr>
              <w:t xml:space="preserve"> </w:t>
            </w:r>
            <w:r>
              <w:rPr>
                <w:rFonts w:ascii="Times New Roman" w:hAnsi="Times New Roman"/>
                <w:noProof/>
                <w:sz w:val="24"/>
                <w:szCs w:val="24"/>
                <w:lang w:eastAsia="es-CL"/>
              </w:rPr>
              <w:drawing>
                <wp:inline distT="0" distB="0" distL="0" distR="0" wp14:anchorId="54FF6F7F" wp14:editId="6665435C">
                  <wp:extent cx="1130742" cy="1799767"/>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6402" cy="1920192"/>
                          </a:xfrm>
                          <a:prstGeom prst="rect">
                            <a:avLst/>
                          </a:prstGeom>
                          <a:noFill/>
                          <a:ln>
                            <a:noFill/>
                          </a:ln>
                        </pic:spPr>
                      </pic:pic>
                    </a:graphicData>
                  </a:graphic>
                </wp:inline>
              </w:drawing>
            </w:r>
            <w:r>
              <w:rPr>
                <w:rFonts w:cs="Tahoma"/>
                <w:sz w:val="24"/>
              </w:rPr>
              <w:t xml:space="preserve"> </w:t>
            </w:r>
          </w:p>
          <w:p w:rsidR="002F2B20" w:rsidRDefault="002F2B20" w:rsidP="00FF7DAA">
            <w:pPr>
              <w:jc w:val="both"/>
              <w:rPr>
                <w:rFonts w:cs="Tahoma"/>
                <w:sz w:val="24"/>
              </w:rPr>
            </w:pPr>
          </w:p>
          <w:p w:rsidR="002F2B20" w:rsidRDefault="002F2B20" w:rsidP="00FF7DAA">
            <w:pPr>
              <w:jc w:val="both"/>
              <w:rPr>
                <w:rFonts w:cs="Tahoma"/>
                <w:sz w:val="24"/>
              </w:rPr>
            </w:pPr>
            <w:r>
              <w:rPr>
                <w:rFonts w:ascii="Times New Roman" w:hAnsi="Times New Roman"/>
                <w:noProof/>
                <w:sz w:val="24"/>
                <w:szCs w:val="24"/>
                <w:lang w:eastAsia="es-CL"/>
              </w:rPr>
              <w:drawing>
                <wp:inline distT="0" distB="0" distL="0" distR="0">
                  <wp:extent cx="1314450" cy="13049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4450" cy="1304925"/>
                          </a:xfrm>
                          <a:prstGeom prst="rect">
                            <a:avLst/>
                          </a:prstGeom>
                          <a:noFill/>
                          <a:ln>
                            <a:noFill/>
                          </a:ln>
                        </pic:spPr>
                      </pic:pic>
                    </a:graphicData>
                  </a:graphic>
                </wp:inline>
              </w:drawing>
            </w:r>
            <w:r>
              <w:rPr>
                <w:rFonts w:cs="Tahoma"/>
                <w:sz w:val="24"/>
              </w:rPr>
              <w:t xml:space="preserve"> </w:t>
            </w:r>
            <w:r>
              <w:rPr>
                <w:rFonts w:ascii="Times New Roman" w:hAnsi="Times New Roman"/>
                <w:noProof/>
                <w:sz w:val="24"/>
                <w:szCs w:val="24"/>
                <w:lang w:eastAsia="es-CL"/>
              </w:rPr>
              <w:drawing>
                <wp:inline distT="0" distB="0" distL="0" distR="0">
                  <wp:extent cx="2476500" cy="12763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0" cy="1276350"/>
                          </a:xfrm>
                          <a:prstGeom prst="rect">
                            <a:avLst/>
                          </a:prstGeom>
                          <a:noFill/>
                          <a:ln>
                            <a:noFill/>
                          </a:ln>
                        </pic:spPr>
                      </pic:pic>
                    </a:graphicData>
                  </a:graphic>
                </wp:inline>
              </w:drawing>
            </w:r>
          </w:p>
          <w:p w:rsidR="002F2B20" w:rsidRDefault="002F2B20" w:rsidP="00FF7DAA">
            <w:pPr>
              <w:jc w:val="both"/>
              <w:rPr>
                <w:rFonts w:cs="Tahoma"/>
                <w:sz w:val="24"/>
              </w:rPr>
            </w:pPr>
          </w:p>
          <w:p w:rsidR="002F2B20" w:rsidRDefault="002F2B20" w:rsidP="007A4B9C">
            <w:pPr>
              <w:jc w:val="center"/>
              <w:rPr>
                <w:rFonts w:cs="Tahoma"/>
                <w:sz w:val="24"/>
              </w:rPr>
            </w:pPr>
            <w:r>
              <w:rPr>
                <w:rFonts w:ascii="Times New Roman" w:hAnsi="Times New Roman"/>
                <w:noProof/>
                <w:sz w:val="24"/>
                <w:szCs w:val="24"/>
                <w:lang w:eastAsia="es-CL"/>
              </w:rPr>
              <w:drawing>
                <wp:inline distT="0" distB="0" distL="0" distR="0">
                  <wp:extent cx="2438400" cy="115252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8400" cy="1152525"/>
                          </a:xfrm>
                          <a:prstGeom prst="rect">
                            <a:avLst/>
                          </a:prstGeom>
                          <a:noFill/>
                          <a:ln>
                            <a:noFill/>
                          </a:ln>
                        </pic:spPr>
                      </pic:pic>
                    </a:graphicData>
                  </a:graphic>
                </wp:inline>
              </w:drawing>
            </w:r>
          </w:p>
          <w:p w:rsidR="002F2B20" w:rsidRDefault="002F2B20" w:rsidP="00FF7DAA">
            <w:pPr>
              <w:jc w:val="both"/>
              <w:rPr>
                <w:rFonts w:cs="Tahoma"/>
                <w:sz w:val="24"/>
              </w:rPr>
            </w:pPr>
          </w:p>
          <w:p w:rsidR="002F2B20" w:rsidRDefault="002F2B20" w:rsidP="00FF7DAA">
            <w:pPr>
              <w:jc w:val="both"/>
              <w:rPr>
                <w:rFonts w:cs="Tahoma"/>
                <w:sz w:val="24"/>
              </w:rPr>
            </w:pPr>
          </w:p>
          <w:p w:rsidR="002F2B20" w:rsidRPr="009708B7" w:rsidRDefault="002F2B20" w:rsidP="00FF7DAA">
            <w:pPr>
              <w:jc w:val="both"/>
              <w:rPr>
                <w:rFonts w:cs="Tahoma"/>
                <w:sz w:val="24"/>
              </w:rPr>
            </w:pPr>
            <w:r>
              <w:rPr>
                <w:rFonts w:ascii="Times New Roman" w:hAnsi="Times New Roman"/>
                <w:noProof/>
                <w:sz w:val="24"/>
                <w:szCs w:val="24"/>
                <w:lang w:eastAsia="es-CL"/>
              </w:rPr>
              <w:drawing>
                <wp:inline distT="0" distB="0" distL="0" distR="0">
                  <wp:extent cx="1875279" cy="124777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7952" cy="1256207"/>
                          </a:xfrm>
                          <a:prstGeom prst="rect">
                            <a:avLst/>
                          </a:prstGeom>
                          <a:noFill/>
                          <a:ln>
                            <a:noFill/>
                          </a:ln>
                        </pic:spPr>
                      </pic:pic>
                    </a:graphicData>
                  </a:graphic>
                </wp:inline>
              </w:drawing>
            </w:r>
            <w:r>
              <w:rPr>
                <w:rFonts w:cs="Tahoma"/>
                <w:sz w:val="24"/>
              </w:rPr>
              <w:t xml:space="preserve"> </w:t>
            </w:r>
            <w:r>
              <w:rPr>
                <w:rFonts w:ascii="Times New Roman" w:hAnsi="Times New Roman"/>
                <w:noProof/>
                <w:sz w:val="24"/>
                <w:szCs w:val="24"/>
                <w:lang w:eastAsia="es-CL"/>
              </w:rPr>
              <w:drawing>
                <wp:inline distT="0" distB="0" distL="0" distR="0">
                  <wp:extent cx="1921772" cy="123126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26721" cy="1234436"/>
                          </a:xfrm>
                          <a:prstGeom prst="rect">
                            <a:avLst/>
                          </a:prstGeom>
                          <a:noFill/>
                          <a:ln>
                            <a:noFill/>
                          </a:ln>
                        </pic:spPr>
                      </pic:pic>
                    </a:graphicData>
                  </a:graphic>
                </wp:inline>
              </w:drawing>
            </w:r>
          </w:p>
        </w:tc>
      </w:tr>
      <w:tr w:rsidR="00F0430F" w:rsidTr="00461361">
        <w:tc>
          <w:tcPr>
            <w:tcW w:w="11052" w:type="dxa"/>
            <w:gridSpan w:val="2"/>
          </w:tcPr>
          <w:p w:rsidR="00F0430F" w:rsidRPr="00F0430F" w:rsidRDefault="00F0430F" w:rsidP="00FF7DAA">
            <w:pPr>
              <w:jc w:val="both"/>
              <w:rPr>
                <w:rFonts w:cs="Tahoma"/>
                <w:b/>
                <w:sz w:val="24"/>
              </w:rPr>
            </w:pPr>
            <w:r w:rsidRPr="00F0430F">
              <w:rPr>
                <w:rFonts w:cs="Tahoma"/>
                <w:b/>
                <w:sz w:val="24"/>
              </w:rPr>
              <w:t>NOTA: Una regla general dice qu</w:t>
            </w:r>
            <w:r>
              <w:rPr>
                <w:rFonts w:cs="Tahoma"/>
                <w:b/>
                <w:sz w:val="24"/>
              </w:rPr>
              <w:t xml:space="preserve">é </w:t>
            </w:r>
            <w:r w:rsidRPr="00F0430F">
              <w:rPr>
                <w:rFonts w:cs="Tahoma"/>
                <w:b/>
                <w:sz w:val="24"/>
              </w:rPr>
              <w:t>si es necesario gritar para ser escuchado, el sonido está en un rango en que puede dañar la audición.</w:t>
            </w:r>
          </w:p>
        </w:tc>
      </w:tr>
    </w:tbl>
    <w:p w:rsidR="00274CA1" w:rsidRDefault="00274CA1"/>
    <w:p w:rsidR="00A84A7A" w:rsidRDefault="00A84A7A">
      <w:r>
        <w:br w:type="page"/>
      </w:r>
    </w:p>
    <w:tbl>
      <w:tblPr>
        <w:tblStyle w:val="Tablaconcuadrcula"/>
        <w:tblW w:w="11194" w:type="dxa"/>
        <w:tblInd w:w="-1134" w:type="dxa"/>
        <w:tblLook w:val="04A0" w:firstRow="1" w:lastRow="0" w:firstColumn="1" w:lastColumn="0" w:noHBand="0" w:noVBand="1"/>
      </w:tblPr>
      <w:tblGrid>
        <w:gridCol w:w="2547"/>
        <w:gridCol w:w="3685"/>
        <w:gridCol w:w="4962"/>
      </w:tblGrid>
      <w:tr w:rsidR="00A151A6" w:rsidTr="00237728">
        <w:tc>
          <w:tcPr>
            <w:tcW w:w="11194" w:type="dxa"/>
            <w:gridSpan w:val="3"/>
            <w:shd w:val="clear" w:color="auto" w:fill="035A9A"/>
          </w:tcPr>
          <w:p w:rsidR="00A151A6" w:rsidRDefault="00461361" w:rsidP="00237728">
            <w:pPr>
              <w:pStyle w:val="Prrafodelista"/>
              <w:numPr>
                <w:ilvl w:val="0"/>
                <w:numId w:val="4"/>
              </w:numPr>
              <w:ind w:left="312" w:right="-1085" w:hanging="312"/>
            </w:pPr>
            <w:r>
              <w:rPr>
                <w:color w:val="FFFFFF" w:themeColor="background1"/>
              </w:rPr>
              <w:lastRenderedPageBreak/>
              <w:t>Ficha de Riesgos Laborales y Medidas Preventivas</w:t>
            </w:r>
          </w:p>
        </w:tc>
      </w:tr>
      <w:tr w:rsidR="00A151A6" w:rsidTr="00A151A6">
        <w:tc>
          <w:tcPr>
            <w:tcW w:w="2547" w:type="dxa"/>
            <w:tcBorders>
              <w:right w:val="single" w:sz="4" w:space="0" w:color="000000" w:themeColor="text1"/>
            </w:tcBorders>
          </w:tcPr>
          <w:p w:rsidR="00A151A6" w:rsidRDefault="00461361" w:rsidP="00A151A6">
            <w:pPr>
              <w:ind w:right="-143"/>
              <w:jc w:val="center"/>
            </w:pPr>
            <w:r>
              <w:t>Riesgo de:</w:t>
            </w:r>
          </w:p>
        </w:tc>
        <w:tc>
          <w:tcPr>
            <w:tcW w:w="3685" w:type="dxa"/>
            <w:tcBorders>
              <w:left w:val="single" w:sz="4" w:space="0" w:color="000000" w:themeColor="text1"/>
              <w:right w:val="single" w:sz="4" w:space="0" w:color="000000" w:themeColor="text1"/>
            </w:tcBorders>
          </w:tcPr>
          <w:p w:rsidR="00A151A6" w:rsidRDefault="00461361" w:rsidP="00A151A6">
            <w:pPr>
              <w:ind w:right="-143"/>
              <w:jc w:val="center"/>
            </w:pPr>
            <w:r>
              <w:t>Consecuencias</w:t>
            </w:r>
          </w:p>
        </w:tc>
        <w:tc>
          <w:tcPr>
            <w:tcW w:w="4962" w:type="dxa"/>
            <w:tcBorders>
              <w:left w:val="single" w:sz="4" w:space="0" w:color="000000" w:themeColor="text1"/>
            </w:tcBorders>
          </w:tcPr>
          <w:p w:rsidR="00A151A6" w:rsidRDefault="00A151A6" w:rsidP="00A151A6">
            <w:pPr>
              <w:ind w:right="-143"/>
              <w:jc w:val="center"/>
            </w:pPr>
            <w:r>
              <w:t>Medida de Control</w:t>
            </w:r>
          </w:p>
        </w:tc>
      </w:tr>
      <w:tr w:rsidR="003D6379" w:rsidTr="00344314">
        <w:trPr>
          <w:trHeight w:val="7690"/>
        </w:trPr>
        <w:tc>
          <w:tcPr>
            <w:tcW w:w="2547" w:type="dxa"/>
            <w:tcBorders>
              <w:right w:val="single" w:sz="4" w:space="0" w:color="000000" w:themeColor="text1"/>
            </w:tcBorders>
            <w:vAlign w:val="center"/>
          </w:tcPr>
          <w:p w:rsidR="003D6379" w:rsidRPr="0013491D" w:rsidRDefault="003D6379" w:rsidP="005E0DC2">
            <w:pPr>
              <w:ind w:right="-108"/>
              <w:jc w:val="center"/>
              <w:rPr>
                <w:b/>
                <w:sz w:val="18"/>
                <w:szCs w:val="18"/>
              </w:rPr>
            </w:pPr>
            <w:r>
              <w:rPr>
                <w:b/>
                <w:sz w:val="18"/>
                <w:szCs w:val="18"/>
              </w:rPr>
              <w:t>Exposición a Ruido</w:t>
            </w:r>
          </w:p>
        </w:tc>
        <w:tc>
          <w:tcPr>
            <w:tcW w:w="3685" w:type="dxa"/>
            <w:tcBorders>
              <w:left w:val="single" w:sz="4" w:space="0" w:color="000000" w:themeColor="text1"/>
              <w:right w:val="single" w:sz="4" w:space="0" w:color="000000" w:themeColor="text1"/>
            </w:tcBorders>
            <w:vAlign w:val="center"/>
          </w:tcPr>
          <w:p w:rsidR="003D6379" w:rsidRPr="0013491D" w:rsidRDefault="003D6379" w:rsidP="0019112D">
            <w:pPr>
              <w:ind w:right="-108"/>
              <w:jc w:val="center"/>
              <w:rPr>
                <w:sz w:val="18"/>
                <w:szCs w:val="18"/>
              </w:rPr>
            </w:pPr>
            <w:r>
              <w:rPr>
                <w:sz w:val="18"/>
                <w:szCs w:val="18"/>
              </w:rPr>
              <w:t>Hipoacusia</w:t>
            </w:r>
          </w:p>
          <w:p w:rsidR="003D6379" w:rsidRPr="0013491D" w:rsidRDefault="003D6379" w:rsidP="0019112D">
            <w:pPr>
              <w:ind w:right="-108"/>
              <w:jc w:val="center"/>
              <w:rPr>
                <w:sz w:val="18"/>
                <w:szCs w:val="18"/>
              </w:rPr>
            </w:pPr>
            <w:r>
              <w:rPr>
                <w:sz w:val="18"/>
                <w:szCs w:val="18"/>
              </w:rPr>
              <w:t>Sordera Profesional</w:t>
            </w:r>
          </w:p>
        </w:tc>
        <w:tc>
          <w:tcPr>
            <w:tcW w:w="4962" w:type="dxa"/>
            <w:tcBorders>
              <w:left w:val="single" w:sz="4" w:space="0" w:color="000000" w:themeColor="text1"/>
            </w:tcBorders>
          </w:tcPr>
          <w:p w:rsidR="003D6379" w:rsidRPr="003D6379" w:rsidRDefault="003D6379" w:rsidP="003D6379">
            <w:pPr>
              <w:pStyle w:val="Prrafodelista"/>
              <w:numPr>
                <w:ilvl w:val="0"/>
                <w:numId w:val="11"/>
              </w:numPr>
              <w:ind w:left="176" w:hanging="176"/>
              <w:jc w:val="both"/>
              <w:rPr>
                <w:sz w:val="18"/>
                <w:szCs w:val="18"/>
              </w:rPr>
            </w:pPr>
            <w:r w:rsidRPr="00F0661F">
              <w:rPr>
                <w:b/>
                <w:sz w:val="18"/>
                <w:szCs w:val="18"/>
                <w:u w:val="single"/>
              </w:rPr>
              <w:t>Reducir en la fuente el equipo ruidoso</w:t>
            </w:r>
            <w:r w:rsidRPr="003D6379">
              <w:rPr>
                <w:sz w:val="18"/>
                <w:szCs w:val="18"/>
              </w:rPr>
              <w:t>.</w:t>
            </w:r>
          </w:p>
          <w:p w:rsidR="003D6379" w:rsidRPr="003D6379" w:rsidRDefault="003D6379" w:rsidP="003D6379">
            <w:pPr>
              <w:pStyle w:val="Prrafodelista"/>
              <w:numPr>
                <w:ilvl w:val="0"/>
                <w:numId w:val="11"/>
              </w:numPr>
              <w:ind w:left="176" w:hanging="176"/>
              <w:jc w:val="both"/>
              <w:rPr>
                <w:sz w:val="18"/>
                <w:szCs w:val="18"/>
              </w:rPr>
            </w:pPr>
            <w:r w:rsidRPr="003D6379">
              <w:rPr>
                <w:sz w:val="18"/>
                <w:szCs w:val="18"/>
              </w:rPr>
              <w:t>• Encerrar equipos ruidosos.</w:t>
            </w:r>
          </w:p>
          <w:p w:rsidR="003D6379" w:rsidRPr="003D6379" w:rsidRDefault="003D6379" w:rsidP="003D6379">
            <w:pPr>
              <w:pStyle w:val="Prrafodelista"/>
              <w:numPr>
                <w:ilvl w:val="0"/>
                <w:numId w:val="11"/>
              </w:numPr>
              <w:ind w:left="176" w:hanging="176"/>
              <w:jc w:val="both"/>
              <w:rPr>
                <w:sz w:val="18"/>
                <w:szCs w:val="18"/>
              </w:rPr>
            </w:pPr>
            <w:r w:rsidRPr="003D6379">
              <w:rPr>
                <w:sz w:val="18"/>
                <w:szCs w:val="18"/>
              </w:rPr>
              <w:t>• Cambiar equipos ruidosos (sustitución de maquinarias).</w:t>
            </w:r>
          </w:p>
          <w:p w:rsidR="003D6379" w:rsidRPr="00F0661F" w:rsidRDefault="003D6379" w:rsidP="00F0661F">
            <w:pPr>
              <w:pStyle w:val="Prrafodelista"/>
              <w:numPr>
                <w:ilvl w:val="0"/>
                <w:numId w:val="11"/>
              </w:numPr>
              <w:ind w:left="176" w:hanging="176"/>
              <w:jc w:val="both"/>
              <w:rPr>
                <w:sz w:val="18"/>
                <w:szCs w:val="18"/>
              </w:rPr>
            </w:pPr>
            <w:r w:rsidRPr="003D6379">
              <w:rPr>
                <w:sz w:val="18"/>
                <w:szCs w:val="18"/>
              </w:rPr>
              <w:t>• Reducción del ruido transmitido por el aire y las estructuras del</w:t>
            </w:r>
            <w:r w:rsidR="00F0661F">
              <w:rPr>
                <w:sz w:val="18"/>
                <w:szCs w:val="18"/>
              </w:rPr>
              <w:t xml:space="preserve"> </w:t>
            </w:r>
            <w:r w:rsidRPr="00F0661F">
              <w:rPr>
                <w:sz w:val="18"/>
                <w:szCs w:val="18"/>
              </w:rPr>
              <w:t>edificio instalación.</w:t>
            </w:r>
          </w:p>
          <w:p w:rsidR="003D6379" w:rsidRPr="003D6379" w:rsidRDefault="003D6379" w:rsidP="003D6379">
            <w:pPr>
              <w:pStyle w:val="Prrafodelista"/>
              <w:numPr>
                <w:ilvl w:val="0"/>
                <w:numId w:val="11"/>
              </w:numPr>
              <w:ind w:left="176" w:hanging="176"/>
              <w:jc w:val="both"/>
              <w:rPr>
                <w:sz w:val="18"/>
                <w:szCs w:val="18"/>
              </w:rPr>
            </w:pPr>
            <w:r w:rsidRPr="003D6379">
              <w:rPr>
                <w:sz w:val="18"/>
                <w:szCs w:val="18"/>
              </w:rPr>
              <w:t>• Mantención periódica de equipos.</w:t>
            </w:r>
          </w:p>
          <w:p w:rsidR="003D6379" w:rsidRPr="003D6379" w:rsidRDefault="003D6379" w:rsidP="003D6379">
            <w:pPr>
              <w:pStyle w:val="Prrafodelista"/>
              <w:numPr>
                <w:ilvl w:val="0"/>
                <w:numId w:val="11"/>
              </w:numPr>
              <w:ind w:left="176" w:hanging="176"/>
              <w:jc w:val="both"/>
              <w:rPr>
                <w:sz w:val="18"/>
                <w:szCs w:val="18"/>
              </w:rPr>
            </w:pPr>
            <w:r w:rsidRPr="003D6379">
              <w:rPr>
                <w:sz w:val="18"/>
                <w:szCs w:val="18"/>
              </w:rPr>
              <w:t>• Incorporación de amortiguadores de vibraciones a equipos.</w:t>
            </w:r>
          </w:p>
          <w:p w:rsidR="003D6379" w:rsidRPr="003D6379" w:rsidRDefault="003D6379" w:rsidP="003D6379">
            <w:pPr>
              <w:pStyle w:val="Prrafodelista"/>
              <w:numPr>
                <w:ilvl w:val="0"/>
                <w:numId w:val="11"/>
              </w:numPr>
              <w:ind w:left="176" w:hanging="176"/>
              <w:jc w:val="both"/>
              <w:rPr>
                <w:sz w:val="18"/>
                <w:szCs w:val="18"/>
              </w:rPr>
            </w:pPr>
            <w:r w:rsidRPr="003D6379">
              <w:rPr>
                <w:sz w:val="18"/>
                <w:szCs w:val="18"/>
              </w:rPr>
              <w:t>• Segregación de actividades ruidosas.</w:t>
            </w:r>
          </w:p>
          <w:p w:rsidR="003D6379" w:rsidRPr="00F0661F" w:rsidRDefault="003D6379" w:rsidP="00F0661F">
            <w:pPr>
              <w:pStyle w:val="Prrafodelista"/>
              <w:numPr>
                <w:ilvl w:val="0"/>
                <w:numId w:val="11"/>
              </w:numPr>
              <w:ind w:left="176" w:hanging="176"/>
              <w:jc w:val="both"/>
              <w:rPr>
                <w:sz w:val="18"/>
                <w:szCs w:val="18"/>
              </w:rPr>
            </w:pPr>
            <w:r w:rsidRPr="003D6379">
              <w:rPr>
                <w:sz w:val="18"/>
                <w:szCs w:val="18"/>
              </w:rPr>
              <w:t>• Implementar barreras, material aislante, absorción, aislación y</w:t>
            </w:r>
            <w:r w:rsidR="00F0661F">
              <w:rPr>
                <w:sz w:val="18"/>
                <w:szCs w:val="18"/>
              </w:rPr>
              <w:t xml:space="preserve"> </w:t>
            </w:r>
            <w:r w:rsidRPr="00F0661F">
              <w:rPr>
                <w:sz w:val="18"/>
                <w:szCs w:val="18"/>
              </w:rPr>
              <w:t>silenciadores.</w:t>
            </w:r>
          </w:p>
          <w:p w:rsidR="003D6379" w:rsidRPr="003D6379" w:rsidRDefault="003D6379" w:rsidP="003D6379">
            <w:pPr>
              <w:pStyle w:val="Prrafodelista"/>
              <w:numPr>
                <w:ilvl w:val="0"/>
                <w:numId w:val="11"/>
              </w:numPr>
              <w:ind w:left="176" w:hanging="176"/>
              <w:jc w:val="both"/>
              <w:rPr>
                <w:sz w:val="18"/>
                <w:szCs w:val="18"/>
              </w:rPr>
            </w:pPr>
            <w:r w:rsidRPr="003D6379">
              <w:rPr>
                <w:sz w:val="18"/>
                <w:szCs w:val="18"/>
              </w:rPr>
              <w:t>• Respectar la señalización de uso obligatorio de elementos de protección personal y conocer los mapas de riesgos en las áreas que se indica.</w:t>
            </w:r>
          </w:p>
          <w:p w:rsidR="003D6379" w:rsidRPr="003D6379" w:rsidRDefault="003D6379" w:rsidP="003D6379">
            <w:pPr>
              <w:pStyle w:val="Prrafodelista"/>
              <w:numPr>
                <w:ilvl w:val="0"/>
                <w:numId w:val="11"/>
              </w:numPr>
              <w:ind w:left="176" w:hanging="176"/>
              <w:jc w:val="both"/>
              <w:rPr>
                <w:sz w:val="18"/>
                <w:szCs w:val="18"/>
              </w:rPr>
            </w:pPr>
            <w:r w:rsidRPr="003D6379">
              <w:rPr>
                <w:sz w:val="18"/>
                <w:szCs w:val="18"/>
              </w:rPr>
              <w:t>• Implementar turnos, pausas y rotación de trabajadores.</w:t>
            </w:r>
          </w:p>
          <w:p w:rsidR="003D6379" w:rsidRPr="003D6379" w:rsidRDefault="003D6379" w:rsidP="003D6379">
            <w:pPr>
              <w:pStyle w:val="Prrafodelista"/>
              <w:numPr>
                <w:ilvl w:val="0"/>
                <w:numId w:val="11"/>
              </w:numPr>
              <w:ind w:left="176" w:hanging="176"/>
              <w:jc w:val="both"/>
              <w:rPr>
                <w:sz w:val="18"/>
                <w:szCs w:val="18"/>
              </w:rPr>
            </w:pPr>
            <w:r w:rsidRPr="003D6379">
              <w:rPr>
                <w:sz w:val="18"/>
                <w:szCs w:val="18"/>
              </w:rPr>
              <w:t>• Extensión de descansos.</w:t>
            </w:r>
          </w:p>
          <w:p w:rsidR="003D6379" w:rsidRPr="003D6379" w:rsidRDefault="003D6379" w:rsidP="003D6379">
            <w:pPr>
              <w:pStyle w:val="Prrafodelista"/>
              <w:numPr>
                <w:ilvl w:val="0"/>
                <w:numId w:val="11"/>
              </w:numPr>
              <w:ind w:left="176" w:hanging="176"/>
              <w:jc w:val="both"/>
              <w:rPr>
                <w:sz w:val="18"/>
                <w:szCs w:val="18"/>
              </w:rPr>
            </w:pPr>
            <w:r w:rsidRPr="003D6379">
              <w:rPr>
                <w:sz w:val="18"/>
                <w:szCs w:val="18"/>
              </w:rPr>
              <w:t>• Emplear correctamente protección aditiva No comparta con otras personas sus protectores de oído, podría contraer infecciones, bote los protectores desechables.</w:t>
            </w:r>
          </w:p>
          <w:p w:rsidR="003D6379" w:rsidRPr="00F0661F" w:rsidRDefault="003D6379" w:rsidP="00F0661F">
            <w:pPr>
              <w:pStyle w:val="Prrafodelista"/>
              <w:numPr>
                <w:ilvl w:val="0"/>
                <w:numId w:val="11"/>
              </w:numPr>
              <w:ind w:left="176" w:hanging="176"/>
              <w:jc w:val="both"/>
              <w:rPr>
                <w:sz w:val="18"/>
                <w:szCs w:val="18"/>
              </w:rPr>
            </w:pPr>
            <w:r w:rsidRPr="003D6379">
              <w:rPr>
                <w:sz w:val="18"/>
                <w:szCs w:val="18"/>
              </w:rPr>
              <w:t>• Mantenga limpio sus protectores de acuerdo las</w:t>
            </w:r>
            <w:r w:rsidR="00F0661F">
              <w:rPr>
                <w:sz w:val="18"/>
                <w:szCs w:val="18"/>
              </w:rPr>
              <w:t xml:space="preserve"> </w:t>
            </w:r>
            <w:r w:rsidRPr="00F0661F">
              <w:rPr>
                <w:sz w:val="18"/>
                <w:szCs w:val="18"/>
              </w:rPr>
              <w:t>recomendaciones y especificaciones establecidas del producto.</w:t>
            </w:r>
          </w:p>
          <w:p w:rsidR="003D6379" w:rsidRPr="00F0661F" w:rsidRDefault="003D6379" w:rsidP="00F0661F">
            <w:pPr>
              <w:pStyle w:val="Prrafodelista"/>
              <w:numPr>
                <w:ilvl w:val="0"/>
                <w:numId w:val="11"/>
              </w:numPr>
              <w:ind w:left="176" w:hanging="176"/>
              <w:jc w:val="both"/>
              <w:rPr>
                <w:sz w:val="18"/>
                <w:szCs w:val="18"/>
              </w:rPr>
            </w:pPr>
            <w:r w:rsidRPr="003D6379">
              <w:rPr>
                <w:sz w:val="18"/>
                <w:szCs w:val="18"/>
              </w:rPr>
              <w:t>• Los protectores dañados deben ser reemplazados por otros de</w:t>
            </w:r>
            <w:r w:rsidR="00F0661F">
              <w:rPr>
                <w:sz w:val="18"/>
                <w:szCs w:val="18"/>
              </w:rPr>
              <w:t xml:space="preserve"> </w:t>
            </w:r>
            <w:r w:rsidRPr="00F0661F">
              <w:rPr>
                <w:sz w:val="18"/>
                <w:szCs w:val="18"/>
              </w:rPr>
              <w:t>inmediato.</w:t>
            </w:r>
          </w:p>
          <w:p w:rsidR="003D6379" w:rsidRPr="003D6379" w:rsidRDefault="003D6379" w:rsidP="003D6379">
            <w:pPr>
              <w:pStyle w:val="Prrafodelista"/>
              <w:numPr>
                <w:ilvl w:val="0"/>
                <w:numId w:val="11"/>
              </w:numPr>
              <w:ind w:left="176" w:hanging="176"/>
              <w:jc w:val="both"/>
              <w:rPr>
                <w:sz w:val="18"/>
                <w:szCs w:val="18"/>
              </w:rPr>
            </w:pPr>
            <w:r w:rsidRPr="003D6379">
              <w:rPr>
                <w:sz w:val="18"/>
                <w:szCs w:val="18"/>
              </w:rPr>
              <w:t>• Asistir a capacitaciones y entrenamientos que dispone el</w:t>
            </w:r>
          </w:p>
          <w:p w:rsidR="003D6379" w:rsidRPr="003D6379" w:rsidRDefault="003D6379" w:rsidP="003D6379">
            <w:pPr>
              <w:pStyle w:val="Prrafodelista"/>
              <w:numPr>
                <w:ilvl w:val="0"/>
                <w:numId w:val="11"/>
              </w:numPr>
              <w:ind w:left="176" w:hanging="176"/>
              <w:jc w:val="both"/>
              <w:rPr>
                <w:sz w:val="18"/>
                <w:szCs w:val="18"/>
              </w:rPr>
            </w:pPr>
            <w:r w:rsidRPr="003D6379">
              <w:rPr>
                <w:sz w:val="18"/>
                <w:szCs w:val="18"/>
              </w:rPr>
              <w:t>empleador y/</w:t>
            </w:r>
            <w:proofErr w:type="spellStart"/>
            <w:r w:rsidRPr="003D6379">
              <w:rPr>
                <w:sz w:val="18"/>
                <w:szCs w:val="18"/>
              </w:rPr>
              <w:t>o</w:t>
            </w:r>
            <w:proofErr w:type="spellEnd"/>
            <w:r w:rsidRPr="003D6379">
              <w:rPr>
                <w:sz w:val="18"/>
                <w:szCs w:val="18"/>
              </w:rPr>
              <w:t xml:space="preserve"> organismo administrador.</w:t>
            </w:r>
          </w:p>
          <w:p w:rsidR="003D6379" w:rsidRPr="003D6379" w:rsidRDefault="003D6379" w:rsidP="003D6379">
            <w:pPr>
              <w:pStyle w:val="Prrafodelista"/>
              <w:numPr>
                <w:ilvl w:val="0"/>
                <w:numId w:val="11"/>
              </w:numPr>
              <w:ind w:left="176" w:hanging="176"/>
              <w:jc w:val="both"/>
              <w:rPr>
                <w:sz w:val="18"/>
                <w:szCs w:val="18"/>
              </w:rPr>
            </w:pPr>
            <w:r w:rsidRPr="003D6379">
              <w:rPr>
                <w:sz w:val="18"/>
                <w:szCs w:val="18"/>
              </w:rPr>
              <w:t>• Asistir a controles medicas según programa de vigilancia.</w:t>
            </w:r>
          </w:p>
          <w:p w:rsidR="003D6379" w:rsidRPr="00F0661F" w:rsidRDefault="003D6379" w:rsidP="00F0661F">
            <w:pPr>
              <w:pStyle w:val="Prrafodelista"/>
              <w:numPr>
                <w:ilvl w:val="0"/>
                <w:numId w:val="11"/>
              </w:numPr>
              <w:ind w:left="176" w:hanging="176"/>
              <w:jc w:val="both"/>
              <w:rPr>
                <w:sz w:val="18"/>
                <w:szCs w:val="18"/>
              </w:rPr>
            </w:pPr>
            <w:r w:rsidRPr="003D6379">
              <w:rPr>
                <w:sz w:val="18"/>
                <w:szCs w:val="18"/>
              </w:rPr>
              <w:t>• Almacenar y mantener los elementos de protección auditivo en</w:t>
            </w:r>
            <w:r w:rsidR="00F0661F">
              <w:rPr>
                <w:sz w:val="18"/>
                <w:szCs w:val="18"/>
              </w:rPr>
              <w:t xml:space="preserve"> </w:t>
            </w:r>
            <w:r w:rsidRPr="00F0661F">
              <w:rPr>
                <w:sz w:val="18"/>
                <w:szCs w:val="18"/>
              </w:rPr>
              <w:t>buenas condiciones.</w:t>
            </w:r>
          </w:p>
          <w:p w:rsidR="003D6379" w:rsidRPr="00F0661F" w:rsidRDefault="003D6379" w:rsidP="00F0661F">
            <w:pPr>
              <w:pStyle w:val="Prrafodelista"/>
              <w:numPr>
                <w:ilvl w:val="0"/>
                <w:numId w:val="11"/>
              </w:numPr>
              <w:ind w:left="176" w:hanging="176"/>
              <w:jc w:val="both"/>
              <w:rPr>
                <w:sz w:val="18"/>
                <w:szCs w:val="18"/>
              </w:rPr>
            </w:pPr>
            <w:r w:rsidRPr="003D6379">
              <w:rPr>
                <w:sz w:val="18"/>
                <w:szCs w:val="18"/>
              </w:rPr>
              <w:t>• No compartir con otras personas los elementos de protección</w:t>
            </w:r>
            <w:r w:rsidR="00F0661F">
              <w:rPr>
                <w:sz w:val="18"/>
                <w:szCs w:val="18"/>
              </w:rPr>
              <w:t xml:space="preserve"> </w:t>
            </w:r>
            <w:r w:rsidRPr="00F0661F">
              <w:rPr>
                <w:sz w:val="18"/>
                <w:szCs w:val="18"/>
              </w:rPr>
              <w:t>auditivo o usar protectores ajenos.</w:t>
            </w:r>
          </w:p>
        </w:tc>
      </w:tr>
    </w:tbl>
    <w:p w:rsidR="00766DDB" w:rsidRPr="00237728" w:rsidRDefault="00766DDB" w:rsidP="00766DDB">
      <w:pPr>
        <w:ind w:left="-1134" w:right="-1085"/>
        <w:rPr>
          <w:sz w:val="2"/>
        </w:rPr>
      </w:pPr>
    </w:p>
    <w:p w:rsidR="002C7BD3" w:rsidRDefault="002C7BD3" w:rsidP="00C812EE">
      <w:pPr>
        <w:jc w:val="right"/>
        <w:rPr>
          <w:rFonts w:cs="Tahoma"/>
          <w:b/>
          <w:sz w:val="32"/>
        </w:rPr>
      </w:pPr>
    </w:p>
    <w:p w:rsidR="002C7BD3" w:rsidRDefault="002C7BD3" w:rsidP="00B662E4">
      <w:pPr>
        <w:jc w:val="center"/>
        <w:rPr>
          <w:rFonts w:cs="Tahoma"/>
          <w:b/>
          <w:sz w:val="32"/>
        </w:rPr>
      </w:pPr>
    </w:p>
    <w:p w:rsidR="002C7BD3" w:rsidRDefault="002C7BD3" w:rsidP="00B662E4">
      <w:pPr>
        <w:jc w:val="center"/>
        <w:rPr>
          <w:rFonts w:cs="Tahoma"/>
          <w:b/>
          <w:sz w:val="32"/>
        </w:rPr>
      </w:pPr>
    </w:p>
    <w:p w:rsidR="008566E9" w:rsidRDefault="008566E9">
      <w:pPr>
        <w:rPr>
          <w:rFonts w:cs="Tahoma"/>
          <w:b/>
          <w:sz w:val="32"/>
        </w:rPr>
      </w:pPr>
      <w:r>
        <w:rPr>
          <w:rFonts w:cs="Tahoma"/>
          <w:b/>
          <w:sz w:val="32"/>
        </w:rPr>
        <w:br w:type="page"/>
      </w:r>
    </w:p>
    <w:p w:rsidR="00245025" w:rsidRPr="00B662E4" w:rsidRDefault="00245025" w:rsidP="008566E9">
      <w:pPr>
        <w:spacing w:after="0"/>
        <w:jc w:val="center"/>
      </w:pPr>
      <w:r w:rsidRPr="00245025">
        <w:rPr>
          <w:rFonts w:cs="Tahoma"/>
          <w:b/>
          <w:sz w:val="32"/>
        </w:rPr>
        <w:lastRenderedPageBreak/>
        <w:t>CERTIFICADO DE CONFORMIDAD</w:t>
      </w:r>
    </w:p>
    <w:p w:rsidR="00245025" w:rsidRPr="00245025" w:rsidRDefault="00245025" w:rsidP="008566E9">
      <w:pPr>
        <w:spacing w:after="0"/>
        <w:ind w:left="-993" w:right="-1227"/>
        <w:jc w:val="center"/>
        <w:rPr>
          <w:rFonts w:cs="Tahoma"/>
          <w:b/>
          <w:sz w:val="32"/>
        </w:rPr>
      </w:pPr>
      <w:r w:rsidRPr="00245025">
        <w:rPr>
          <w:rFonts w:cs="Tahoma"/>
          <w:b/>
          <w:sz w:val="32"/>
        </w:rPr>
        <w:t>DE LA INFORMACIÓN DE LOS RIESGOS</w:t>
      </w:r>
    </w:p>
    <w:p w:rsidR="00245025" w:rsidRPr="00245025" w:rsidRDefault="00245025" w:rsidP="008566E9">
      <w:pPr>
        <w:spacing w:after="0"/>
        <w:ind w:left="-993" w:right="-1227"/>
        <w:jc w:val="center"/>
        <w:rPr>
          <w:rFonts w:cs="Tahoma"/>
          <w:b/>
          <w:sz w:val="32"/>
        </w:rPr>
      </w:pPr>
      <w:r w:rsidRPr="00245025">
        <w:rPr>
          <w:rFonts w:cs="Tahoma"/>
          <w:b/>
          <w:sz w:val="32"/>
        </w:rPr>
        <w:t xml:space="preserve">LABORALES </w:t>
      </w:r>
      <w:r w:rsidR="003D6379">
        <w:rPr>
          <w:rFonts w:cs="Tahoma"/>
          <w:b/>
          <w:sz w:val="32"/>
        </w:rPr>
        <w:t>Y MEDIDAS PREVENTI</w:t>
      </w:r>
      <w:r w:rsidR="00F0661F">
        <w:rPr>
          <w:rFonts w:cs="Tahoma"/>
          <w:b/>
          <w:sz w:val="32"/>
        </w:rPr>
        <w:t>VS POR EXPOSICIÓN OCUPACIONAL A</w:t>
      </w:r>
      <w:r w:rsidR="003D6379">
        <w:rPr>
          <w:rFonts w:cs="Tahoma"/>
          <w:b/>
          <w:sz w:val="32"/>
        </w:rPr>
        <w:t xml:space="preserve"> RUIDO     </w:t>
      </w:r>
      <w:r w:rsidRPr="00245025">
        <w:rPr>
          <w:rFonts w:cs="Tahoma"/>
          <w:b/>
          <w:sz w:val="32"/>
        </w:rPr>
        <w:t>RECIBIDA POR EL TRABAJADOR</w:t>
      </w:r>
    </w:p>
    <w:p w:rsidR="00245025" w:rsidRPr="00245025" w:rsidRDefault="00245025" w:rsidP="008566E9">
      <w:pPr>
        <w:spacing w:after="0"/>
        <w:ind w:left="-993" w:right="-1227"/>
        <w:jc w:val="center"/>
        <w:rPr>
          <w:rFonts w:cs="Tahoma"/>
          <w:b/>
          <w:sz w:val="16"/>
        </w:rPr>
      </w:pPr>
    </w:p>
    <w:p w:rsidR="00245025" w:rsidRPr="00245025" w:rsidRDefault="00245025" w:rsidP="008566E9">
      <w:pPr>
        <w:spacing w:after="0"/>
        <w:ind w:left="-993" w:right="-1227"/>
        <w:jc w:val="center"/>
        <w:rPr>
          <w:rFonts w:cs="Tahoma"/>
          <w:b/>
          <w:sz w:val="32"/>
        </w:rPr>
      </w:pPr>
      <w:r w:rsidRPr="00245025">
        <w:rPr>
          <w:rFonts w:cs="Tahoma"/>
          <w:b/>
          <w:sz w:val="32"/>
        </w:rPr>
        <w:t>OBLIGACIÓN DE INFORMAR (ODI)</w:t>
      </w:r>
    </w:p>
    <w:p w:rsidR="00245025" w:rsidRPr="00245025" w:rsidRDefault="00245025" w:rsidP="00245025">
      <w:pPr>
        <w:spacing w:after="0"/>
        <w:ind w:left="-851" w:right="-1227"/>
        <w:jc w:val="center"/>
        <w:rPr>
          <w:rFonts w:ascii="Tahoma" w:hAnsi="Tahoma" w:cs="Tahoma"/>
          <w:b/>
        </w:rPr>
      </w:pPr>
    </w:p>
    <w:p w:rsidR="00245025" w:rsidRPr="00F22B92" w:rsidRDefault="00245025" w:rsidP="00202572">
      <w:pPr>
        <w:spacing w:after="0"/>
        <w:ind w:left="-851" w:right="-1227"/>
        <w:jc w:val="both"/>
        <w:rPr>
          <w:rFonts w:cs="Arial"/>
          <w:sz w:val="24"/>
        </w:rPr>
      </w:pPr>
      <w:r w:rsidRPr="00245025">
        <w:rPr>
          <w:rFonts w:cs="Arial"/>
          <w:sz w:val="24"/>
        </w:rPr>
        <w:t xml:space="preserve">“Declaro </w:t>
      </w:r>
      <w:r w:rsidR="00202572" w:rsidRPr="00F22B92">
        <w:rPr>
          <w:rFonts w:cs="Arial"/>
          <w:sz w:val="24"/>
        </w:rPr>
        <w:t>haber sido informado sobre los riesgos inherentes que entrañan mis labores, de las medidas preventivas y métodos de trabajos correctos.</w:t>
      </w:r>
    </w:p>
    <w:p w:rsidR="00202572" w:rsidRPr="00F22B92" w:rsidRDefault="00202572" w:rsidP="00202572">
      <w:pPr>
        <w:spacing w:after="0"/>
        <w:ind w:left="-851" w:right="-1227"/>
        <w:jc w:val="both"/>
        <w:rPr>
          <w:rFonts w:cs="Arial"/>
          <w:sz w:val="24"/>
        </w:rPr>
      </w:pPr>
      <w:r w:rsidRPr="00F22B92">
        <w:rPr>
          <w:rFonts w:cs="Arial"/>
          <w:sz w:val="24"/>
        </w:rPr>
        <w:t>También he sido informado acerca de los productos, elementos y sustancias que debo utilizar en mis tareas, sobre la identificación de los mismos, sobre los límites de exposición permisibles de los productos, acerca de los peligros para la salud y sobre las medidas de control y prevención, para evitar tales riesgos.”</w:t>
      </w:r>
    </w:p>
    <w:p w:rsidR="00202572" w:rsidRPr="00245025" w:rsidRDefault="00202572" w:rsidP="00202572">
      <w:pPr>
        <w:spacing w:after="0"/>
        <w:ind w:left="-851" w:right="-1227"/>
        <w:jc w:val="both"/>
        <w:rPr>
          <w:rFonts w:ascii="Arial" w:hAnsi="Arial" w:cs="Arial"/>
        </w:rPr>
      </w:pPr>
    </w:p>
    <w:p w:rsidR="00245025" w:rsidRPr="00245025" w:rsidRDefault="00245025" w:rsidP="00245025">
      <w:pPr>
        <w:spacing w:after="0"/>
        <w:ind w:left="-993"/>
        <w:jc w:val="both"/>
        <w:rPr>
          <w:rFonts w:ascii="Arial" w:hAnsi="Arial" w:cs="Arial"/>
        </w:rPr>
      </w:pPr>
    </w:p>
    <w:p w:rsidR="00245025" w:rsidRPr="00245025" w:rsidRDefault="00A11BD0" w:rsidP="00245025">
      <w:pPr>
        <w:numPr>
          <w:ilvl w:val="0"/>
          <w:numId w:val="9"/>
        </w:numPr>
        <w:spacing w:after="0"/>
        <w:contextualSpacing/>
        <w:jc w:val="both"/>
        <w:rPr>
          <w:rFonts w:cs="Arial"/>
          <w:sz w:val="24"/>
        </w:rPr>
      </w:pPr>
      <w:r w:rsidRPr="00536ABD">
        <w:rPr>
          <w:rFonts w:cs="Arial"/>
          <w:sz w:val="24"/>
        </w:rPr>
        <w:t>Nombre del Trabajador: _</w:t>
      </w:r>
      <w:r w:rsidR="00245025" w:rsidRPr="00245025">
        <w:rPr>
          <w:rFonts w:cs="Arial"/>
          <w:sz w:val="24"/>
        </w:rPr>
        <w:t>__________________________________</w:t>
      </w:r>
      <w:r w:rsidR="00F22B92" w:rsidRPr="00536ABD">
        <w:rPr>
          <w:rFonts w:cs="Arial"/>
          <w:sz w:val="24"/>
        </w:rPr>
        <w:t>________</w:t>
      </w:r>
      <w:r w:rsidR="00245025" w:rsidRPr="00245025">
        <w:rPr>
          <w:rFonts w:cs="Arial"/>
          <w:sz w:val="24"/>
        </w:rPr>
        <w:t>___________</w:t>
      </w:r>
      <w:r w:rsidR="00536ABD">
        <w:rPr>
          <w:rFonts w:cs="Arial"/>
          <w:sz w:val="24"/>
        </w:rPr>
        <w:t>___</w:t>
      </w:r>
      <w:r w:rsidR="00245025" w:rsidRPr="00245025">
        <w:rPr>
          <w:rFonts w:cs="Arial"/>
          <w:sz w:val="24"/>
        </w:rPr>
        <w:t>__</w:t>
      </w:r>
    </w:p>
    <w:p w:rsidR="00245025" w:rsidRPr="00245025" w:rsidRDefault="00245025" w:rsidP="00245025">
      <w:pPr>
        <w:spacing w:after="0"/>
        <w:ind w:left="-633"/>
        <w:contextualSpacing/>
        <w:jc w:val="both"/>
        <w:rPr>
          <w:rFonts w:cs="Arial"/>
          <w:sz w:val="24"/>
        </w:rPr>
      </w:pPr>
    </w:p>
    <w:p w:rsidR="00245025" w:rsidRPr="00245025" w:rsidRDefault="00A11BD0" w:rsidP="00A11BD0">
      <w:pPr>
        <w:numPr>
          <w:ilvl w:val="0"/>
          <w:numId w:val="9"/>
        </w:numPr>
        <w:spacing w:after="0"/>
        <w:ind w:right="-1085"/>
        <w:contextualSpacing/>
        <w:jc w:val="both"/>
        <w:rPr>
          <w:rFonts w:cs="Arial"/>
          <w:sz w:val="24"/>
        </w:rPr>
      </w:pPr>
      <w:r w:rsidRPr="00536ABD">
        <w:rPr>
          <w:rFonts w:cs="Arial"/>
          <w:sz w:val="24"/>
        </w:rPr>
        <w:t xml:space="preserve">RUT: </w:t>
      </w:r>
      <w:r w:rsidR="00245025" w:rsidRPr="00245025">
        <w:rPr>
          <w:rFonts w:cs="Arial"/>
          <w:sz w:val="24"/>
        </w:rPr>
        <w:t>________________________________________________</w:t>
      </w:r>
      <w:r w:rsidR="00F22B92" w:rsidRPr="00536ABD">
        <w:rPr>
          <w:rFonts w:cs="Arial"/>
          <w:sz w:val="24"/>
        </w:rPr>
        <w:t>_________</w:t>
      </w:r>
      <w:r w:rsidR="00536ABD">
        <w:rPr>
          <w:rFonts w:cs="Arial"/>
          <w:sz w:val="24"/>
        </w:rPr>
        <w:t>__</w:t>
      </w:r>
      <w:r w:rsidR="00202572" w:rsidRPr="00536ABD">
        <w:rPr>
          <w:rFonts w:cs="Arial"/>
          <w:sz w:val="24"/>
        </w:rPr>
        <w:t>__</w:t>
      </w:r>
      <w:r w:rsidR="00245025" w:rsidRPr="00245025">
        <w:rPr>
          <w:rFonts w:cs="Arial"/>
          <w:sz w:val="24"/>
        </w:rPr>
        <w:t>______________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Puesto de Trabajo/ Ocupación /Cargo o Función: _______________</w:t>
      </w:r>
      <w:r w:rsidR="00202572" w:rsidRPr="00536ABD">
        <w:rPr>
          <w:rFonts w:cs="Arial"/>
          <w:sz w:val="24"/>
        </w:rPr>
        <w:t>______</w:t>
      </w:r>
      <w:r w:rsidRPr="00245025">
        <w:rPr>
          <w:rFonts w:cs="Arial"/>
          <w:sz w:val="24"/>
        </w:rPr>
        <w:t>_________</w:t>
      </w:r>
      <w:r w:rsidR="00536ABD">
        <w:rPr>
          <w:rFonts w:cs="Arial"/>
          <w:sz w:val="24"/>
        </w:rPr>
        <w:t>_</w:t>
      </w:r>
      <w:r w:rsidRPr="00245025">
        <w:rPr>
          <w:rFonts w:cs="Arial"/>
          <w:sz w:val="24"/>
        </w:rPr>
        <w:t>________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Fecha: ____/____/20___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Nombre Instructor: __________________________</w:t>
      </w:r>
      <w:r w:rsidR="00202572" w:rsidRPr="00536ABD">
        <w:rPr>
          <w:rFonts w:cs="Arial"/>
          <w:sz w:val="24"/>
        </w:rPr>
        <w:t>_______</w:t>
      </w:r>
      <w:r w:rsidRPr="00245025">
        <w:rPr>
          <w:rFonts w:cs="Arial"/>
          <w:sz w:val="24"/>
        </w:rPr>
        <w:t>________________</w:t>
      </w:r>
      <w:r w:rsidR="00536ABD">
        <w:rPr>
          <w:rFonts w:cs="Arial"/>
          <w:sz w:val="24"/>
        </w:rPr>
        <w:t>_</w:t>
      </w:r>
      <w:r w:rsidRPr="00245025">
        <w:rPr>
          <w:rFonts w:cs="Arial"/>
          <w:sz w:val="24"/>
        </w:rPr>
        <w:t>_____________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Cargo Instructor: ________________________________</w:t>
      </w:r>
      <w:r w:rsidR="00202572" w:rsidRPr="00536ABD">
        <w:rPr>
          <w:rFonts w:cs="Arial"/>
          <w:sz w:val="24"/>
        </w:rPr>
        <w:t>______</w:t>
      </w:r>
      <w:r w:rsidRPr="00245025">
        <w:rPr>
          <w:rFonts w:cs="Arial"/>
          <w:sz w:val="24"/>
        </w:rPr>
        <w:t>__________________</w:t>
      </w:r>
      <w:r w:rsidR="00536ABD">
        <w:rPr>
          <w:rFonts w:cs="Arial"/>
          <w:sz w:val="24"/>
        </w:rPr>
        <w:t>__</w:t>
      </w:r>
      <w:r w:rsidRPr="00245025">
        <w:rPr>
          <w:rFonts w:cs="Arial"/>
          <w:sz w:val="24"/>
        </w:rPr>
        <w:t>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rPr>
      </w:pPr>
      <w:r w:rsidRPr="00245025">
        <w:rPr>
          <w:rFonts w:cs="Arial"/>
          <w:sz w:val="24"/>
        </w:rPr>
        <w:t>Firma Instructor</w:t>
      </w:r>
      <w:r w:rsidRPr="00245025">
        <w:rPr>
          <w:rFonts w:cs="Arial"/>
        </w:rPr>
        <w:t>: ______________________</w:t>
      </w:r>
    </w:p>
    <w:p w:rsidR="00245025" w:rsidRPr="00245025" w:rsidRDefault="00245025" w:rsidP="00245025">
      <w:pPr>
        <w:ind w:left="720"/>
        <w:contextualSpacing/>
        <w:rPr>
          <w:rFonts w:ascii="Arial" w:hAnsi="Arial" w:cs="Arial"/>
          <w:sz w:val="24"/>
        </w:rPr>
      </w:pPr>
    </w:p>
    <w:p w:rsidR="00245025" w:rsidRPr="00245025" w:rsidRDefault="00245025" w:rsidP="00245025">
      <w:pPr>
        <w:spacing w:after="0"/>
        <w:jc w:val="both"/>
        <w:rPr>
          <w:rFonts w:ascii="Arial" w:hAnsi="Arial" w:cs="Arial"/>
          <w:sz w:val="24"/>
        </w:rPr>
      </w:pPr>
    </w:p>
    <w:p w:rsidR="00245025" w:rsidRPr="00245025" w:rsidRDefault="00245025" w:rsidP="00245025">
      <w:pPr>
        <w:spacing w:after="0"/>
        <w:jc w:val="both"/>
        <w:rPr>
          <w:rFonts w:ascii="Arial" w:hAnsi="Arial" w:cs="Arial"/>
          <w:sz w:val="24"/>
        </w:rPr>
      </w:pPr>
    </w:p>
    <w:p w:rsidR="00245025" w:rsidRPr="00245025" w:rsidRDefault="00245025" w:rsidP="00245025">
      <w:pPr>
        <w:spacing w:after="0"/>
        <w:jc w:val="right"/>
        <w:rPr>
          <w:rFonts w:ascii="Arial" w:hAnsi="Arial" w:cs="Arial"/>
          <w:sz w:val="24"/>
        </w:rPr>
      </w:pPr>
    </w:p>
    <w:p w:rsidR="00245025" w:rsidRPr="00245025" w:rsidRDefault="00245025" w:rsidP="00245025">
      <w:pPr>
        <w:spacing w:after="0"/>
        <w:jc w:val="right"/>
        <w:rPr>
          <w:rFonts w:cs="Arial"/>
          <w:sz w:val="24"/>
        </w:rPr>
      </w:pPr>
      <w:r w:rsidRPr="00245025">
        <w:rPr>
          <w:rFonts w:cs="Arial"/>
          <w:sz w:val="24"/>
        </w:rPr>
        <w:t>___________________</w:t>
      </w:r>
    </w:p>
    <w:p w:rsidR="00245025" w:rsidRPr="00245025" w:rsidRDefault="00BC2BF2" w:rsidP="00245025">
      <w:pPr>
        <w:spacing w:after="0"/>
        <w:jc w:val="center"/>
        <w:rPr>
          <w:rFonts w:cs="Arial"/>
          <w:sz w:val="24"/>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245025" w:rsidRPr="00245025">
        <w:rPr>
          <w:rFonts w:cs="Arial"/>
        </w:rPr>
        <w:t xml:space="preserve">Firma del Trabajador </w:t>
      </w:r>
    </w:p>
    <w:p w:rsidR="00245025" w:rsidRPr="00245025" w:rsidRDefault="00245025" w:rsidP="00245025">
      <w:pPr>
        <w:spacing w:after="0"/>
        <w:jc w:val="center"/>
        <w:rPr>
          <w:rFonts w:cs="Arial"/>
          <w:sz w:val="24"/>
        </w:rPr>
      </w:pPr>
    </w:p>
    <w:p w:rsidR="00245025" w:rsidRPr="00245025" w:rsidRDefault="00245025" w:rsidP="00245025">
      <w:pPr>
        <w:spacing w:after="0"/>
        <w:jc w:val="center"/>
        <w:rPr>
          <w:rFonts w:cs="Arial"/>
          <w:sz w:val="24"/>
        </w:rPr>
      </w:pPr>
    </w:p>
    <w:p w:rsidR="00245025" w:rsidRPr="00245025" w:rsidRDefault="00245025" w:rsidP="00245025">
      <w:pPr>
        <w:spacing w:after="0"/>
        <w:rPr>
          <w:rFonts w:cs="Arial"/>
          <w:sz w:val="18"/>
        </w:rPr>
      </w:pPr>
      <w:r w:rsidRPr="00245025">
        <w:rPr>
          <w:rFonts w:cs="Arial"/>
          <w:sz w:val="18"/>
        </w:rPr>
        <w:t>Distribución Certificado ODI. (Duplicado)</w:t>
      </w:r>
    </w:p>
    <w:p w:rsidR="00245025" w:rsidRPr="00245025" w:rsidRDefault="00245025" w:rsidP="00245025">
      <w:pPr>
        <w:numPr>
          <w:ilvl w:val="0"/>
          <w:numId w:val="10"/>
        </w:numPr>
        <w:spacing w:after="0"/>
        <w:ind w:left="142" w:hanging="142"/>
        <w:contextualSpacing/>
        <w:rPr>
          <w:rFonts w:cs="Arial"/>
          <w:sz w:val="18"/>
        </w:rPr>
      </w:pPr>
      <w:r w:rsidRPr="00245025">
        <w:rPr>
          <w:rFonts w:cs="Arial"/>
          <w:sz w:val="18"/>
        </w:rPr>
        <w:t>Carpeta Personal del Trabajador (Área de Trabajo).</w:t>
      </w:r>
    </w:p>
    <w:p w:rsidR="00A151A6" w:rsidRPr="008566E9" w:rsidRDefault="00245025" w:rsidP="008566E9">
      <w:pPr>
        <w:numPr>
          <w:ilvl w:val="0"/>
          <w:numId w:val="10"/>
        </w:numPr>
        <w:spacing w:after="0"/>
        <w:ind w:left="142" w:hanging="142"/>
        <w:contextualSpacing/>
        <w:rPr>
          <w:rFonts w:cs="Arial"/>
          <w:sz w:val="18"/>
        </w:rPr>
      </w:pPr>
      <w:r w:rsidRPr="00245025">
        <w:rPr>
          <w:rFonts w:cs="Arial"/>
          <w:sz w:val="18"/>
        </w:rPr>
        <w:t>Interes</w:t>
      </w:r>
      <w:r w:rsidR="008566E9">
        <w:rPr>
          <w:rFonts w:cs="Arial"/>
          <w:sz w:val="18"/>
        </w:rPr>
        <w:t xml:space="preserve">ado (Trabajador).            </w:t>
      </w:r>
    </w:p>
    <w:sectPr w:rsidR="00A151A6" w:rsidRPr="008566E9" w:rsidSect="008D3FC2">
      <w:head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EC6" w:rsidRDefault="00CD3EC6" w:rsidP="009C7769">
      <w:pPr>
        <w:spacing w:after="0" w:line="240" w:lineRule="auto"/>
      </w:pPr>
      <w:r>
        <w:separator/>
      </w:r>
    </w:p>
  </w:endnote>
  <w:endnote w:type="continuationSeparator" w:id="0">
    <w:p w:rsidR="00CD3EC6" w:rsidRDefault="00CD3EC6" w:rsidP="009C7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EC6" w:rsidRDefault="00CD3EC6" w:rsidP="009C7769">
      <w:pPr>
        <w:spacing w:after="0" w:line="240" w:lineRule="auto"/>
      </w:pPr>
      <w:r>
        <w:separator/>
      </w:r>
    </w:p>
  </w:footnote>
  <w:footnote w:type="continuationSeparator" w:id="0">
    <w:p w:rsidR="00CD3EC6" w:rsidRDefault="00CD3EC6" w:rsidP="009C77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2198"/>
      <w:gridCol w:w="3010"/>
      <w:gridCol w:w="1474"/>
      <w:gridCol w:w="1317"/>
    </w:tblGrid>
    <w:tr w:rsidR="00E15414" w:rsidRPr="00947B5E" w:rsidTr="006B6D7F">
      <w:trPr>
        <w:trHeight w:hRule="exact" w:val="510"/>
        <w:jc w:val="center"/>
      </w:trPr>
      <w:tc>
        <w:tcPr>
          <w:tcW w:w="2830" w:type="dxa"/>
          <w:vMerge w:val="restart"/>
          <w:tcBorders>
            <w:top w:val="single" w:sz="4" w:space="0" w:color="auto"/>
            <w:left w:val="single" w:sz="4" w:space="0" w:color="auto"/>
            <w:right w:val="single" w:sz="4" w:space="0" w:color="auto"/>
          </w:tcBorders>
          <w:shd w:val="clear" w:color="auto" w:fill="auto"/>
        </w:tcPr>
        <w:p w:rsidR="00E15414" w:rsidRPr="00947B5E" w:rsidRDefault="00E15414" w:rsidP="00E15414">
          <w:pPr>
            <w:spacing w:after="0" w:line="240" w:lineRule="auto"/>
            <w:jc w:val="both"/>
            <w:rPr>
              <w:rFonts w:ascii="Arial" w:eastAsia="Times New Roman" w:hAnsi="Arial" w:cs="Arial"/>
              <w:noProof/>
              <w:sz w:val="24"/>
              <w:szCs w:val="20"/>
              <w:lang w:eastAsia="es-ES"/>
            </w:rPr>
          </w:pPr>
          <w:r w:rsidRPr="00947B5E">
            <w:rPr>
              <w:rFonts w:ascii="Calibri" w:eastAsia="Times New Roman" w:hAnsi="Calibri" w:cs="Times New Roman"/>
              <w:noProof/>
              <w:lang w:eastAsia="es-CL"/>
            </w:rPr>
            <w:drawing>
              <wp:anchor distT="0" distB="0" distL="114300" distR="114300" simplePos="0" relativeHeight="251658240" behindDoc="0" locked="0" layoutInCell="1" allowOverlap="1" wp14:anchorId="3BF5E8FA" wp14:editId="63F78088">
                <wp:simplePos x="0" y="0"/>
                <wp:positionH relativeFrom="column">
                  <wp:posOffset>-3175</wp:posOffset>
                </wp:positionH>
                <wp:positionV relativeFrom="paragraph">
                  <wp:posOffset>100330</wp:posOffset>
                </wp:positionV>
                <wp:extent cx="1638300" cy="680409"/>
                <wp:effectExtent l="0" t="0" r="0" b="571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VA (nuev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300" cy="680409"/>
                        </a:xfrm>
                        <a:prstGeom prst="rect">
                          <a:avLst/>
                        </a:prstGeom>
                      </pic:spPr>
                    </pic:pic>
                  </a:graphicData>
                </a:graphic>
                <wp14:sizeRelH relativeFrom="page">
                  <wp14:pctWidth>0</wp14:pctWidth>
                </wp14:sizeRelH>
                <wp14:sizeRelV relativeFrom="page">
                  <wp14:pctHeight>0</wp14:pctHeight>
                </wp14:sizeRelV>
              </wp:anchor>
            </w:drawing>
          </w:r>
        </w:p>
      </w:tc>
      <w:tc>
        <w:tcPr>
          <w:tcW w:w="5208" w:type="dxa"/>
          <w:gridSpan w:val="2"/>
          <w:vMerge w:val="restart"/>
          <w:tcBorders>
            <w:top w:val="single" w:sz="4" w:space="0" w:color="auto"/>
            <w:left w:val="single" w:sz="4" w:space="0" w:color="auto"/>
            <w:right w:val="single" w:sz="4" w:space="0" w:color="auto"/>
          </w:tcBorders>
          <w:shd w:val="clear" w:color="auto" w:fill="auto"/>
        </w:tcPr>
        <w:p w:rsidR="00E15414" w:rsidRPr="00947B5E" w:rsidRDefault="00E15414" w:rsidP="00E15414">
          <w:pPr>
            <w:spacing w:after="0" w:line="240" w:lineRule="auto"/>
            <w:jc w:val="both"/>
            <w:rPr>
              <w:rFonts w:ascii="Arial" w:eastAsia="Times New Roman" w:hAnsi="Arial" w:cs="Arial"/>
              <w:b/>
              <w:noProof/>
              <w:sz w:val="10"/>
              <w:szCs w:val="10"/>
              <w:lang w:eastAsia="es-ES"/>
            </w:rPr>
          </w:pPr>
        </w:p>
        <w:p w:rsidR="00E15414" w:rsidRPr="00947B5E" w:rsidRDefault="00E15414" w:rsidP="00E15414">
          <w:pPr>
            <w:spacing w:after="0" w:line="240" w:lineRule="auto"/>
            <w:jc w:val="center"/>
            <w:rPr>
              <w:rFonts w:ascii="Arial" w:eastAsia="Times New Roman" w:hAnsi="Arial" w:cs="Arial"/>
              <w:b/>
              <w:noProof/>
              <w:sz w:val="28"/>
              <w:szCs w:val="28"/>
              <w:lang w:eastAsia="es-ES"/>
            </w:rPr>
          </w:pPr>
          <w:r w:rsidRPr="00947B5E">
            <w:rPr>
              <w:rFonts w:ascii="Arial" w:eastAsia="Times New Roman" w:hAnsi="Arial" w:cs="Arial"/>
              <w:b/>
              <w:noProof/>
              <w:sz w:val="28"/>
              <w:szCs w:val="28"/>
              <w:lang w:eastAsia="es-ES"/>
            </w:rPr>
            <w:t>OBLIGACIÓN DE INFORMAR (ODI)</w:t>
          </w:r>
        </w:p>
        <w:p w:rsidR="00E15414" w:rsidRPr="00947B5E" w:rsidRDefault="00E15414" w:rsidP="00E15414">
          <w:pPr>
            <w:spacing w:after="0" w:line="240" w:lineRule="auto"/>
            <w:jc w:val="center"/>
            <w:rPr>
              <w:rFonts w:ascii="Arial" w:eastAsia="Times New Roman" w:hAnsi="Arial" w:cs="Arial"/>
              <w:b/>
              <w:noProof/>
              <w:sz w:val="28"/>
              <w:szCs w:val="28"/>
              <w:lang w:eastAsia="es-ES"/>
            </w:rPr>
          </w:pPr>
          <w:r w:rsidRPr="00947B5E">
            <w:rPr>
              <w:rFonts w:ascii="Arial" w:eastAsia="Times New Roman" w:hAnsi="Arial" w:cs="Arial"/>
              <w:b/>
              <w:noProof/>
              <w:sz w:val="28"/>
              <w:szCs w:val="28"/>
              <w:lang w:eastAsia="es-ES"/>
            </w:rPr>
            <w:t>SALUD OCUPACIONAL</w:t>
          </w:r>
        </w:p>
        <w:p w:rsidR="00E15414" w:rsidRPr="00947B5E" w:rsidRDefault="00E15414" w:rsidP="00E15414">
          <w:pPr>
            <w:spacing w:after="0" w:line="240" w:lineRule="auto"/>
            <w:jc w:val="center"/>
            <w:rPr>
              <w:rFonts w:ascii="Arial" w:eastAsia="Times New Roman" w:hAnsi="Arial" w:cs="Arial"/>
              <w:b/>
              <w:noProof/>
              <w:sz w:val="32"/>
              <w:szCs w:val="32"/>
              <w:lang w:eastAsia="es-ES"/>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15414" w:rsidRPr="00947B5E" w:rsidRDefault="00E15414" w:rsidP="00E15414">
          <w:pPr>
            <w:spacing w:after="0" w:line="240" w:lineRule="auto"/>
            <w:rPr>
              <w:rFonts w:ascii="Arial" w:eastAsia="Times New Roman" w:hAnsi="Arial" w:cs="Arial"/>
              <w:b/>
              <w:noProof/>
              <w:sz w:val="20"/>
              <w:szCs w:val="20"/>
              <w:lang w:eastAsia="es-ES"/>
            </w:rPr>
          </w:pPr>
          <w:r>
            <w:rPr>
              <w:rFonts w:ascii="Arial" w:eastAsia="Times New Roman" w:hAnsi="Arial" w:cs="Arial"/>
              <w:b/>
              <w:noProof/>
              <w:sz w:val="20"/>
              <w:szCs w:val="20"/>
              <w:lang w:eastAsia="es-ES"/>
            </w:rPr>
            <w:t>REVI</w:t>
          </w:r>
          <w:r w:rsidRPr="00947B5E">
            <w:rPr>
              <w:rFonts w:ascii="Arial" w:eastAsia="Times New Roman" w:hAnsi="Arial" w:cs="Arial"/>
              <w:b/>
              <w:noProof/>
              <w:sz w:val="20"/>
              <w:szCs w:val="20"/>
              <w:lang w:eastAsia="es-ES"/>
            </w:rPr>
            <w:t>SIÓN</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E15414" w:rsidRPr="00947B5E" w:rsidRDefault="00E15414" w:rsidP="00E15414">
          <w:pPr>
            <w:spacing w:after="0" w:line="240" w:lineRule="auto"/>
            <w:jc w:val="center"/>
            <w:rPr>
              <w:rFonts w:ascii="Arial" w:eastAsia="Times New Roman" w:hAnsi="Arial" w:cs="Arial"/>
              <w:noProof/>
              <w:sz w:val="20"/>
              <w:szCs w:val="20"/>
              <w:lang w:eastAsia="es-ES"/>
            </w:rPr>
          </w:pPr>
        </w:p>
        <w:p w:rsidR="00E15414" w:rsidRPr="00947B5E" w:rsidRDefault="00E15414" w:rsidP="00E15414">
          <w:pPr>
            <w:spacing w:after="0" w:line="240" w:lineRule="auto"/>
            <w:jc w:val="center"/>
            <w:rPr>
              <w:rFonts w:ascii="Arial" w:eastAsia="Times New Roman" w:hAnsi="Arial" w:cs="Arial"/>
              <w:noProof/>
              <w:sz w:val="20"/>
              <w:szCs w:val="20"/>
              <w:lang w:eastAsia="es-ES"/>
            </w:rPr>
          </w:pPr>
          <w:r w:rsidRPr="00947B5E">
            <w:rPr>
              <w:rFonts w:ascii="Arial" w:eastAsia="Times New Roman" w:hAnsi="Arial" w:cs="Arial"/>
              <w:noProof/>
              <w:sz w:val="20"/>
              <w:szCs w:val="20"/>
              <w:lang w:eastAsia="es-ES"/>
            </w:rPr>
            <w:t>1</w:t>
          </w:r>
        </w:p>
      </w:tc>
    </w:tr>
    <w:tr w:rsidR="00E15414" w:rsidRPr="00947B5E" w:rsidTr="006B6D7F">
      <w:trPr>
        <w:trHeight w:hRule="exact" w:val="490"/>
        <w:jc w:val="center"/>
      </w:trPr>
      <w:tc>
        <w:tcPr>
          <w:tcW w:w="2830" w:type="dxa"/>
          <w:vMerge/>
          <w:tcBorders>
            <w:left w:val="single" w:sz="4" w:space="0" w:color="auto"/>
            <w:right w:val="single" w:sz="4" w:space="0" w:color="auto"/>
          </w:tcBorders>
          <w:shd w:val="clear" w:color="auto" w:fill="auto"/>
        </w:tcPr>
        <w:p w:rsidR="00E15414" w:rsidRPr="00947B5E" w:rsidRDefault="00E15414" w:rsidP="00E15414">
          <w:pPr>
            <w:spacing w:after="0" w:line="240" w:lineRule="auto"/>
            <w:jc w:val="both"/>
            <w:rPr>
              <w:rFonts w:ascii="Arial" w:eastAsia="Times New Roman" w:hAnsi="Arial" w:cs="Arial"/>
              <w:noProof/>
              <w:sz w:val="24"/>
              <w:szCs w:val="20"/>
              <w:lang w:eastAsia="es-ES"/>
            </w:rPr>
          </w:pPr>
        </w:p>
      </w:tc>
      <w:tc>
        <w:tcPr>
          <w:tcW w:w="5208" w:type="dxa"/>
          <w:gridSpan w:val="2"/>
          <w:vMerge/>
          <w:tcBorders>
            <w:left w:val="single" w:sz="4" w:space="0" w:color="auto"/>
            <w:bottom w:val="single" w:sz="4" w:space="0" w:color="auto"/>
            <w:right w:val="single" w:sz="4" w:space="0" w:color="auto"/>
          </w:tcBorders>
          <w:shd w:val="clear" w:color="auto" w:fill="auto"/>
        </w:tcPr>
        <w:p w:rsidR="00E15414" w:rsidRPr="00947B5E" w:rsidRDefault="00E15414" w:rsidP="00E15414">
          <w:pPr>
            <w:spacing w:after="0" w:line="240" w:lineRule="auto"/>
            <w:jc w:val="both"/>
            <w:rPr>
              <w:rFonts w:ascii="Arial" w:eastAsia="Times New Roman" w:hAnsi="Arial" w:cs="Arial"/>
              <w:noProof/>
              <w:sz w:val="24"/>
              <w:szCs w:val="20"/>
              <w:lang w:eastAsia="es-ES"/>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E15414" w:rsidRPr="00947B5E" w:rsidRDefault="00E15414" w:rsidP="00E15414">
          <w:pPr>
            <w:spacing w:after="0" w:line="240" w:lineRule="auto"/>
            <w:rPr>
              <w:rFonts w:ascii="Arial" w:eastAsia="Times New Roman" w:hAnsi="Arial" w:cs="Arial"/>
              <w:b/>
              <w:noProof/>
              <w:sz w:val="20"/>
              <w:szCs w:val="20"/>
              <w:lang w:eastAsia="es-ES"/>
            </w:rPr>
          </w:pPr>
          <w:r w:rsidRPr="00947B5E">
            <w:rPr>
              <w:rFonts w:ascii="Arial" w:eastAsia="Times New Roman" w:hAnsi="Arial" w:cs="Arial"/>
              <w:b/>
              <w:noProof/>
              <w:sz w:val="20"/>
              <w:szCs w:val="20"/>
              <w:lang w:eastAsia="es-ES"/>
            </w:rPr>
            <w:t>FECHA</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E15414" w:rsidRPr="00947B5E" w:rsidRDefault="00E15414" w:rsidP="00E15414">
          <w:pPr>
            <w:spacing w:after="0" w:line="240" w:lineRule="auto"/>
            <w:jc w:val="center"/>
            <w:rPr>
              <w:rFonts w:ascii="Arial" w:eastAsia="Times New Roman" w:hAnsi="Arial" w:cs="Arial"/>
              <w:noProof/>
              <w:sz w:val="20"/>
              <w:szCs w:val="20"/>
              <w:lang w:eastAsia="es-ES"/>
            </w:rPr>
          </w:pPr>
        </w:p>
        <w:p w:rsidR="00E15414" w:rsidRPr="00947B5E" w:rsidRDefault="00E15414" w:rsidP="00E15414">
          <w:pPr>
            <w:spacing w:after="0" w:line="240" w:lineRule="auto"/>
            <w:jc w:val="center"/>
            <w:rPr>
              <w:rFonts w:ascii="Arial" w:eastAsia="Times New Roman" w:hAnsi="Arial" w:cs="Arial"/>
              <w:noProof/>
              <w:sz w:val="20"/>
              <w:szCs w:val="20"/>
              <w:lang w:eastAsia="es-ES"/>
            </w:rPr>
          </w:pPr>
          <w:r>
            <w:rPr>
              <w:rFonts w:ascii="Arial" w:eastAsia="Times New Roman" w:hAnsi="Arial" w:cs="Arial"/>
              <w:noProof/>
              <w:sz w:val="20"/>
              <w:szCs w:val="20"/>
              <w:lang w:eastAsia="es-ES"/>
            </w:rPr>
            <w:t>10-08</w:t>
          </w:r>
          <w:r w:rsidRPr="00947B5E">
            <w:rPr>
              <w:rFonts w:ascii="Arial" w:eastAsia="Times New Roman" w:hAnsi="Arial" w:cs="Arial"/>
              <w:noProof/>
              <w:sz w:val="20"/>
              <w:szCs w:val="20"/>
              <w:lang w:eastAsia="es-ES"/>
            </w:rPr>
            <w:t>-2018</w:t>
          </w:r>
        </w:p>
      </w:tc>
    </w:tr>
    <w:tr w:rsidR="00E15414" w:rsidRPr="00947B5E" w:rsidTr="006B6D7F">
      <w:trPr>
        <w:trHeight w:val="405"/>
        <w:jc w:val="center"/>
      </w:trPr>
      <w:tc>
        <w:tcPr>
          <w:tcW w:w="2830" w:type="dxa"/>
          <w:vMerge/>
          <w:tcBorders>
            <w:left w:val="single" w:sz="4" w:space="0" w:color="auto"/>
            <w:right w:val="single" w:sz="4" w:space="0" w:color="auto"/>
          </w:tcBorders>
          <w:shd w:val="clear" w:color="auto" w:fill="auto"/>
        </w:tcPr>
        <w:p w:rsidR="00E15414" w:rsidRPr="00947B5E" w:rsidRDefault="00E15414" w:rsidP="00E15414">
          <w:pPr>
            <w:spacing w:after="0" w:line="240" w:lineRule="auto"/>
            <w:jc w:val="both"/>
            <w:rPr>
              <w:rFonts w:ascii="Arial" w:eastAsia="Times New Roman" w:hAnsi="Arial" w:cs="Arial"/>
              <w:noProof/>
              <w:sz w:val="24"/>
              <w:szCs w:val="20"/>
              <w:lang w:eastAsia="es-ES"/>
            </w:rPr>
          </w:pPr>
        </w:p>
      </w:tc>
      <w:tc>
        <w:tcPr>
          <w:tcW w:w="2198" w:type="dxa"/>
          <w:tcBorders>
            <w:top w:val="single" w:sz="4" w:space="0" w:color="auto"/>
            <w:left w:val="single" w:sz="4" w:space="0" w:color="auto"/>
            <w:bottom w:val="single" w:sz="4" w:space="0" w:color="auto"/>
            <w:right w:val="single" w:sz="4" w:space="0" w:color="auto"/>
          </w:tcBorders>
          <w:shd w:val="clear" w:color="auto" w:fill="auto"/>
          <w:vAlign w:val="center"/>
        </w:tcPr>
        <w:p w:rsidR="00E15414" w:rsidRPr="00947B5E" w:rsidRDefault="00E15414" w:rsidP="00E15414">
          <w:pPr>
            <w:spacing w:after="0" w:line="240" w:lineRule="auto"/>
            <w:jc w:val="center"/>
            <w:rPr>
              <w:rFonts w:ascii="Arial" w:eastAsia="Times New Roman" w:hAnsi="Arial" w:cs="Arial"/>
              <w:b/>
              <w:noProof/>
              <w:sz w:val="24"/>
              <w:szCs w:val="20"/>
              <w:lang w:eastAsia="es-ES"/>
            </w:rPr>
          </w:pPr>
          <w:r w:rsidRPr="00947B5E">
            <w:rPr>
              <w:rFonts w:ascii="Arial" w:eastAsia="Times New Roman" w:hAnsi="Arial" w:cs="Arial"/>
              <w:b/>
              <w:noProof/>
              <w:sz w:val="24"/>
              <w:szCs w:val="20"/>
              <w:lang w:eastAsia="es-ES"/>
            </w:rPr>
            <w:t>CÓDIGO</w:t>
          </w:r>
        </w:p>
      </w:tc>
      <w:tc>
        <w:tcPr>
          <w:tcW w:w="3010" w:type="dxa"/>
          <w:tcBorders>
            <w:top w:val="single" w:sz="4" w:space="0" w:color="auto"/>
            <w:left w:val="single" w:sz="4" w:space="0" w:color="auto"/>
            <w:bottom w:val="single" w:sz="4" w:space="0" w:color="auto"/>
            <w:right w:val="single" w:sz="4" w:space="0" w:color="auto"/>
          </w:tcBorders>
          <w:shd w:val="clear" w:color="auto" w:fill="auto"/>
          <w:vAlign w:val="center"/>
        </w:tcPr>
        <w:p w:rsidR="00E15414" w:rsidRPr="00947B5E" w:rsidRDefault="00E15414" w:rsidP="00E15414">
          <w:pPr>
            <w:spacing w:after="0" w:line="240" w:lineRule="auto"/>
            <w:jc w:val="center"/>
            <w:rPr>
              <w:rFonts w:ascii="Arial" w:eastAsia="Times New Roman" w:hAnsi="Arial" w:cs="Arial"/>
              <w:b/>
              <w:noProof/>
              <w:sz w:val="24"/>
              <w:szCs w:val="20"/>
              <w:lang w:eastAsia="es-ES"/>
            </w:rPr>
          </w:pPr>
          <w:r>
            <w:rPr>
              <w:rFonts w:ascii="Arial" w:eastAsia="Times New Roman" w:hAnsi="Arial" w:cs="Arial"/>
              <w:b/>
              <w:noProof/>
              <w:sz w:val="24"/>
              <w:szCs w:val="20"/>
              <w:lang w:eastAsia="es-ES"/>
            </w:rPr>
            <w:t>FG-06-151</w:t>
          </w:r>
        </w:p>
      </w:tc>
      <w:tc>
        <w:tcPr>
          <w:tcW w:w="1474" w:type="dxa"/>
          <w:tcBorders>
            <w:top w:val="single" w:sz="4" w:space="0" w:color="auto"/>
            <w:left w:val="single" w:sz="4" w:space="0" w:color="auto"/>
            <w:right w:val="single" w:sz="4" w:space="0" w:color="auto"/>
          </w:tcBorders>
          <w:shd w:val="clear" w:color="auto" w:fill="auto"/>
          <w:vAlign w:val="center"/>
        </w:tcPr>
        <w:p w:rsidR="00E15414" w:rsidRPr="00947B5E" w:rsidRDefault="00E15414" w:rsidP="00E15414">
          <w:pPr>
            <w:spacing w:after="0" w:line="240" w:lineRule="auto"/>
            <w:rPr>
              <w:rFonts w:ascii="Arial" w:eastAsia="Times New Roman" w:hAnsi="Arial" w:cs="Arial"/>
              <w:b/>
              <w:noProof/>
              <w:sz w:val="20"/>
              <w:szCs w:val="20"/>
              <w:lang w:eastAsia="es-ES"/>
            </w:rPr>
          </w:pPr>
          <w:r w:rsidRPr="00947B5E">
            <w:rPr>
              <w:rFonts w:ascii="Arial" w:eastAsia="Times New Roman" w:hAnsi="Arial" w:cs="Arial"/>
              <w:b/>
              <w:noProof/>
              <w:sz w:val="20"/>
              <w:szCs w:val="20"/>
              <w:lang w:eastAsia="es-ES"/>
            </w:rPr>
            <w:t>PAGINA</w:t>
          </w:r>
        </w:p>
      </w:tc>
      <w:tc>
        <w:tcPr>
          <w:tcW w:w="1317" w:type="dxa"/>
          <w:tcBorders>
            <w:top w:val="single" w:sz="4" w:space="0" w:color="auto"/>
            <w:left w:val="single" w:sz="4" w:space="0" w:color="auto"/>
            <w:right w:val="single" w:sz="4" w:space="0" w:color="auto"/>
          </w:tcBorders>
          <w:shd w:val="clear" w:color="auto" w:fill="auto"/>
          <w:vAlign w:val="center"/>
        </w:tcPr>
        <w:p w:rsidR="00E15414" w:rsidRPr="00947B5E" w:rsidRDefault="00A406F6" w:rsidP="00E15414">
          <w:pPr>
            <w:spacing w:after="0" w:line="240" w:lineRule="auto"/>
            <w:jc w:val="center"/>
            <w:rPr>
              <w:rFonts w:ascii="Arial" w:eastAsia="Times New Roman" w:hAnsi="Arial" w:cs="Arial"/>
              <w:noProof/>
              <w:sz w:val="20"/>
              <w:szCs w:val="20"/>
              <w:lang w:eastAsia="es-ES"/>
            </w:rPr>
          </w:pPr>
          <w:r w:rsidRPr="00A406F6">
            <w:rPr>
              <w:rFonts w:ascii="Arial" w:eastAsia="Times New Roman" w:hAnsi="Arial" w:cs="Arial"/>
              <w:b/>
              <w:bCs/>
              <w:noProof/>
              <w:sz w:val="20"/>
              <w:szCs w:val="20"/>
              <w:lang w:eastAsia="es-ES"/>
            </w:rPr>
            <w:fldChar w:fldCharType="begin"/>
          </w:r>
          <w:r w:rsidRPr="00A406F6">
            <w:rPr>
              <w:rFonts w:ascii="Arial" w:eastAsia="Times New Roman" w:hAnsi="Arial" w:cs="Arial"/>
              <w:b/>
              <w:bCs/>
              <w:noProof/>
              <w:sz w:val="20"/>
              <w:szCs w:val="20"/>
              <w:lang w:eastAsia="es-ES"/>
            </w:rPr>
            <w:instrText>PAGE  \* Arabic  \* MERGEFORMAT</w:instrText>
          </w:r>
          <w:r w:rsidRPr="00A406F6">
            <w:rPr>
              <w:rFonts w:ascii="Arial" w:eastAsia="Times New Roman" w:hAnsi="Arial" w:cs="Arial"/>
              <w:b/>
              <w:bCs/>
              <w:noProof/>
              <w:sz w:val="20"/>
              <w:szCs w:val="20"/>
              <w:lang w:eastAsia="es-ES"/>
            </w:rPr>
            <w:fldChar w:fldCharType="separate"/>
          </w:r>
          <w:r w:rsidRPr="00A406F6">
            <w:rPr>
              <w:rFonts w:ascii="Arial" w:eastAsia="Times New Roman" w:hAnsi="Arial" w:cs="Arial"/>
              <w:b/>
              <w:bCs/>
              <w:noProof/>
              <w:sz w:val="20"/>
              <w:szCs w:val="20"/>
              <w:lang w:val="es-ES" w:eastAsia="es-ES"/>
            </w:rPr>
            <w:t>2</w:t>
          </w:r>
          <w:r w:rsidRPr="00A406F6">
            <w:rPr>
              <w:rFonts w:ascii="Arial" w:eastAsia="Times New Roman" w:hAnsi="Arial" w:cs="Arial"/>
              <w:b/>
              <w:bCs/>
              <w:noProof/>
              <w:sz w:val="20"/>
              <w:szCs w:val="20"/>
              <w:lang w:eastAsia="es-ES"/>
            </w:rPr>
            <w:fldChar w:fldCharType="end"/>
          </w:r>
          <w:r w:rsidRPr="00A406F6">
            <w:rPr>
              <w:rFonts w:ascii="Arial" w:eastAsia="Times New Roman" w:hAnsi="Arial" w:cs="Arial"/>
              <w:noProof/>
              <w:sz w:val="20"/>
              <w:szCs w:val="20"/>
              <w:lang w:val="es-ES" w:eastAsia="es-ES"/>
            </w:rPr>
            <w:t xml:space="preserve"> de </w:t>
          </w:r>
          <w:r w:rsidRPr="00A406F6">
            <w:rPr>
              <w:rFonts w:ascii="Arial" w:eastAsia="Times New Roman" w:hAnsi="Arial" w:cs="Arial"/>
              <w:b/>
              <w:bCs/>
              <w:noProof/>
              <w:sz w:val="20"/>
              <w:szCs w:val="20"/>
              <w:lang w:eastAsia="es-ES"/>
            </w:rPr>
            <w:fldChar w:fldCharType="begin"/>
          </w:r>
          <w:r w:rsidRPr="00A406F6">
            <w:rPr>
              <w:rFonts w:ascii="Arial" w:eastAsia="Times New Roman" w:hAnsi="Arial" w:cs="Arial"/>
              <w:b/>
              <w:bCs/>
              <w:noProof/>
              <w:sz w:val="20"/>
              <w:szCs w:val="20"/>
              <w:lang w:eastAsia="es-ES"/>
            </w:rPr>
            <w:instrText>NUMPAGES  \* Arabic  \* MERGEFORMAT</w:instrText>
          </w:r>
          <w:r w:rsidRPr="00A406F6">
            <w:rPr>
              <w:rFonts w:ascii="Arial" w:eastAsia="Times New Roman" w:hAnsi="Arial" w:cs="Arial"/>
              <w:b/>
              <w:bCs/>
              <w:noProof/>
              <w:sz w:val="20"/>
              <w:szCs w:val="20"/>
              <w:lang w:eastAsia="es-ES"/>
            </w:rPr>
            <w:fldChar w:fldCharType="separate"/>
          </w:r>
          <w:r w:rsidRPr="00A406F6">
            <w:rPr>
              <w:rFonts w:ascii="Arial" w:eastAsia="Times New Roman" w:hAnsi="Arial" w:cs="Arial"/>
              <w:b/>
              <w:bCs/>
              <w:noProof/>
              <w:sz w:val="20"/>
              <w:szCs w:val="20"/>
              <w:lang w:val="es-ES" w:eastAsia="es-ES"/>
            </w:rPr>
            <w:t>5</w:t>
          </w:r>
          <w:r w:rsidRPr="00A406F6">
            <w:rPr>
              <w:rFonts w:ascii="Arial" w:eastAsia="Times New Roman" w:hAnsi="Arial" w:cs="Arial"/>
              <w:b/>
              <w:bCs/>
              <w:noProof/>
              <w:sz w:val="20"/>
              <w:szCs w:val="20"/>
              <w:lang w:eastAsia="es-ES"/>
            </w:rPr>
            <w:fldChar w:fldCharType="end"/>
          </w:r>
        </w:p>
      </w:tc>
    </w:tr>
  </w:tbl>
  <w:p w:rsidR="00461361" w:rsidRDefault="0046136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0086D"/>
    <w:multiLevelType w:val="hybridMultilevel"/>
    <w:tmpl w:val="2EEC8CEA"/>
    <w:lvl w:ilvl="0" w:tplc="AA5AE798">
      <w:start w:val="1"/>
      <w:numFmt w:val="bullet"/>
      <w:lvlText w:val="-"/>
      <w:lvlJc w:val="left"/>
      <w:pPr>
        <w:ind w:left="720" w:hanging="360"/>
      </w:pPr>
      <w:rPr>
        <w:rFonts w:ascii="Calibri" w:eastAsiaTheme="minorHAnsi" w:hAnsi="Calibri"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14A24BE1"/>
    <w:multiLevelType w:val="hybridMultilevel"/>
    <w:tmpl w:val="4532FDAC"/>
    <w:lvl w:ilvl="0" w:tplc="BD2840A4">
      <w:start w:val="1"/>
      <w:numFmt w:val="bullet"/>
      <w:lvlText w:val="-"/>
      <w:lvlJc w:val="left"/>
      <w:pPr>
        <w:ind w:left="720" w:hanging="360"/>
      </w:pPr>
      <w:rPr>
        <w:rFonts w:ascii="Arial" w:eastAsiaTheme="minorHAnsi" w:hAnsi="Arial" w:cs="Arial" w:hint="default"/>
        <w:sz w:val="18"/>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19CA1E55"/>
    <w:multiLevelType w:val="hybridMultilevel"/>
    <w:tmpl w:val="B47C8BB4"/>
    <w:lvl w:ilvl="0" w:tplc="F454F122">
      <w:start w:val="3"/>
      <w:numFmt w:val="decimal"/>
      <w:lvlText w:val="%1."/>
      <w:lvlJc w:val="left"/>
      <w:pPr>
        <w:ind w:left="720" w:hanging="360"/>
      </w:pPr>
      <w:rPr>
        <w:rFonts w:hint="default"/>
        <w:color w:val="FFFFFF" w:themeColor="background1"/>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1BD73F7A"/>
    <w:multiLevelType w:val="hybridMultilevel"/>
    <w:tmpl w:val="E9AE5798"/>
    <w:lvl w:ilvl="0" w:tplc="DBA61070">
      <w:start w:val="1"/>
      <w:numFmt w:val="bullet"/>
      <w:lvlText w:val="-"/>
      <w:lvlJc w:val="left"/>
      <w:pPr>
        <w:ind w:left="720" w:hanging="360"/>
      </w:pPr>
      <w:rPr>
        <w:rFonts w:ascii="Calibri" w:eastAsiaTheme="minorHAnsi" w:hAnsi="Calibri"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300B5E4F"/>
    <w:multiLevelType w:val="hybridMultilevel"/>
    <w:tmpl w:val="5A6A00C2"/>
    <w:lvl w:ilvl="0" w:tplc="5E660CD2">
      <w:start w:val="1"/>
      <w:numFmt w:val="decimal"/>
      <w:lvlText w:val="%1."/>
      <w:lvlJc w:val="left"/>
      <w:pPr>
        <w:ind w:left="-633" w:hanging="360"/>
      </w:pPr>
      <w:rPr>
        <w:rFonts w:hint="default"/>
      </w:rPr>
    </w:lvl>
    <w:lvl w:ilvl="1" w:tplc="340A0019" w:tentative="1">
      <w:start w:val="1"/>
      <w:numFmt w:val="lowerLetter"/>
      <w:lvlText w:val="%2."/>
      <w:lvlJc w:val="left"/>
      <w:pPr>
        <w:ind w:left="87" w:hanging="360"/>
      </w:pPr>
    </w:lvl>
    <w:lvl w:ilvl="2" w:tplc="340A001B" w:tentative="1">
      <w:start w:val="1"/>
      <w:numFmt w:val="lowerRoman"/>
      <w:lvlText w:val="%3."/>
      <w:lvlJc w:val="right"/>
      <w:pPr>
        <w:ind w:left="807" w:hanging="180"/>
      </w:pPr>
    </w:lvl>
    <w:lvl w:ilvl="3" w:tplc="340A000F" w:tentative="1">
      <w:start w:val="1"/>
      <w:numFmt w:val="decimal"/>
      <w:lvlText w:val="%4."/>
      <w:lvlJc w:val="left"/>
      <w:pPr>
        <w:ind w:left="1527" w:hanging="360"/>
      </w:pPr>
    </w:lvl>
    <w:lvl w:ilvl="4" w:tplc="340A0019" w:tentative="1">
      <w:start w:val="1"/>
      <w:numFmt w:val="lowerLetter"/>
      <w:lvlText w:val="%5."/>
      <w:lvlJc w:val="left"/>
      <w:pPr>
        <w:ind w:left="2247" w:hanging="360"/>
      </w:pPr>
    </w:lvl>
    <w:lvl w:ilvl="5" w:tplc="340A001B" w:tentative="1">
      <w:start w:val="1"/>
      <w:numFmt w:val="lowerRoman"/>
      <w:lvlText w:val="%6."/>
      <w:lvlJc w:val="right"/>
      <w:pPr>
        <w:ind w:left="2967" w:hanging="180"/>
      </w:pPr>
    </w:lvl>
    <w:lvl w:ilvl="6" w:tplc="340A000F" w:tentative="1">
      <w:start w:val="1"/>
      <w:numFmt w:val="decimal"/>
      <w:lvlText w:val="%7."/>
      <w:lvlJc w:val="left"/>
      <w:pPr>
        <w:ind w:left="3687" w:hanging="360"/>
      </w:pPr>
    </w:lvl>
    <w:lvl w:ilvl="7" w:tplc="340A0019" w:tentative="1">
      <w:start w:val="1"/>
      <w:numFmt w:val="lowerLetter"/>
      <w:lvlText w:val="%8."/>
      <w:lvlJc w:val="left"/>
      <w:pPr>
        <w:ind w:left="4407" w:hanging="360"/>
      </w:pPr>
    </w:lvl>
    <w:lvl w:ilvl="8" w:tplc="340A001B" w:tentative="1">
      <w:start w:val="1"/>
      <w:numFmt w:val="lowerRoman"/>
      <w:lvlText w:val="%9."/>
      <w:lvlJc w:val="right"/>
      <w:pPr>
        <w:ind w:left="5127" w:hanging="180"/>
      </w:pPr>
    </w:lvl>
  </w:abstractNum>
  <w:abstractNum w:abstractNumId="5" w15:restartNumberingAfterBreak="0">
    <w:nsid w:val="30D93E4B"/>
    <w:multiLevelType w:val="hybridMultilevel"/>
    <w:tmpl w:val="582CF1DC"/>
    <w:lvl w:ilvl="0" w:tplc="340A000F">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33B60177"/>
    <w:multiLevelType w:val="hybridMultilevel"/>
    <w:tmpl w:val="C316C252"/>
    <w:lvl w:ilvl="0" w:tplc="B7607ED8">
      <w:start w:val="3"/>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7" w15:restartNumberingAfterBreak="0">
    <w:nsid w:val="358F6972"/>
    <w:multiLevelType w:val="hybridMultilevel"/>
    <w:tmpl w:val="424810D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3A551465"/>
    <w:multiLevelType w:val="hybridMultilevel"/>
    <w:tmpl w:val="38AA440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56E27748"/>
    <w:multiLevelType w:val="hybridMultilevel"/>
    <w:tmpl w:val="6526CDBA"/>
    <w:lvl w:ilvl="0" w:tplc="AF9ECC98">
      <w:start w:val="3"/>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0" w15:restartNumberingAfterBreak="0">
    <w:nsid w:val="6FA43789"/>
    <w:multiLevelType w:val="hybridMultilevel"/>
    <w:tmpl w:val="5238B50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73CC3BA3"/>
    <w:multiLevelType w:val="hybridMultilevel"/>
    <w:tmpl w:val="62944DC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1"/>
  </w:num>
  <w:num w:numId="2">
    <w:abstractNumId w:val="6"/>
  </w:num>
  <w:num w:numId="3">
    <w:abstractNumId w:val="9"/>
  </w:num>
  <w:num w:numId="4">
    <w:abstractNumId w:val="2"/>
  </w:num>
  <w:num w:numId="5">
    <w:abstractNumId w:val="8"/>
  </w:num>
  <w:num w:numId="6">
    <w:abstractNumId w:val="7"/>
  </w:num>
  <w:num w:numId="7">
    <w:abstractNumId w:val="10"/>
  </w:num>
  <w:num w:numId="8">
    <w:abstractNumId w:val="5"/>
  </w:num>
  <w:num w:numId="9">
    <w:abstractNumId w:val="4"/>
  </w:num>
  <w:num w:numId="10">
    <w:abstractNumId w:val="1"/>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DDB"/>
    <w:rsid w:val="0000745D"/>
    <w:rsid w:val="0004233A"/>
    <w:rsid w:val="00043279"/>
    <w:rsid w:val="0005066B"/>
    <w:rsid w:val="00050ECC"/>
    <w:rsid w:val="00081665"/>
    <w:rsid w:val="00081A77"/>
    <w:rsid w:val="000B613A"/>
    <w:rsid w:val="000F495D"/>
    <w:rsid w:val="0013491D"/>
    <w:rsid w:val="00150F38"/>
    <w:rsid w:val="0015406D"/>
    <w:rsid w:val="001745AA"/>
    <w:rsid w:val="00190398"/>
    <w:rsid w:val="0019112D"/>
    <w:rsid w:val="001B57BA"/>
    <w:rsid w:val="001C30EB"/>
    <w:rsid w:val="001C3A78"/>
    <w:rsid w:val="001C3EF2"/>
    <w:rsid w:val="00202572"/>
    <w:rsid w:val="00202CE6"/>
    <w:rsid w:val="00231A78"/>
    <w:rsid w:val="00237728"/>
    <w:rsid w:val="00245025"/>
    <w:rsid w:val="00273A21"/>
    <w:rsid w:val="00274CA1"/>
    <w:rsid w:val="002C52FD"/>
    <w:rsid w:val="002C7BD3"/>
    <w:rsid w:val="002F1047"/>
    <w:rsid w:val="002F2B20"/>
    <w:rsid w:val="00314E5D"/>
    <w:rsid w:val="003307DE"/>
    <w:rsid w:val="00336ABD"/>
    <w:rsid w:val="003374EF"/>
    <w:rsid w:val="00393496"/>
    <w:rsid w:val="003A687B"/>
    <w:rsid w:val="003D6379"/>
    <w:rsid w:val="003E568A"/>
    <w:rsid w:val="00426453"/>
    <w:rsid w:val="00461361"/>
    <w:rsid w:val="00463AC2"/>
    <w:rsid w:val="00465942"/>
    <w:rsid w:val="004711F8"/>
    <w:rsid w:val="004A6D63"/>
    <w:rsid w:val="004C103B"/>
    <w:rsid w:val="004D7D11"/>
    <w:rsid w:val="005226AE"/>
    <w:rsid w:val="00536ABD"/>
    <w:rsid w:val="00544D41"/>
    <w:rsid w:val="005541F3"/>
    <w:rsid w:val="005803CC"/>
    <w:rsid w:val="005A2E19"/>
    <w:rsid w:val="005D721D"/>
    <w:rsid w:val="005E0672"/>
    <w:rsid w:val="005E0DC2"/>
    <w:rsid w:val="006078E3"/>
    <w:rsid w:val="0062752F"/>
    <w:rsid w:val="00630954"/>
    <w:rsid w:val="00674DBE"/>
    <w:rsid w:val="00693EB6"/>
    <w:rsid w:val="006B4CB3"/>
    <w:rsid w:val="006C1E27"/>
    <w:rsid w:val="007034AC"/>
    <w:rsid w:val="00740BB2"/>
    <w:rsid w:val="007554E8"/>
    <w:rsid w:val="00766DDB"/>
    <w:rsid w:val="007A4B9C"/>
    <w:rsid w:val="007C32FC"/>
    <w:rsid w:val="007F293A"/>
    <w:rsid w:val="00825888"/>
    <w:rsid w:val="008566E9"/>
    <w:rsid w:val="008B0E57"/>
    <w:rsid w:val="008C031B"/>
    <w:rsid w:val="008C37DC"/>
    <w:rsid w:val="008D3FC2"/>
    <w:rsid w:val="008E32AE"/>
    <w:rsid w:val="00903D0C"/>
    <w:rsid w:val="0092493C"/>
    <w:rsid w:val="00924EAD"/>
    <w:rsid w:val="00934EC4"/>
    <w:rsid w:val="00943EE4"/>
    <w:rsid w:val="00945BE6"/>
    <w:rsid w:val="009708B7"/>
    <w:rsid w:val="009A2457"/>
    <w:rsid w:val="009C7769"/>
    <w:rsid w:val="009F0F50"/>
    <w:rsid w:val="00A038FE"/>
    <w:rsid w:val="00A11BD0"/>
    <w:rsid w:val="00A151A6"/>
    <w:rsid w:val="00A321A8"/>
    <w:rsid w:val="00A40573"/>
    <w:rsid w:val="00A406F6"/>
    <w:rsid w:val="00A84A7A"/>
    <w:rsid w:val="00A94578"/>
    <w:rsid w:val="00AC53D3"/>
    <w:rsid w:val="00AD1D9F"/>
    <w:rsid w:val="00AD7EE7"/>
    <w:rsid w:val="00AF07C9"/>
    <w:rsid w:val="00AF2D1E"/>
    <w:rsid w:val="00B02F48"/>
    <w:rsid w:val="00B07B0E"/>
    <w:rsid w:val="00B12E2E"/>
    <w:rsid w:val="00B3764B"/>
    <w:rsid w:val="00B45B4B"/>
    <w:rsid w:val="00B53320"/>
    <w:rsid w:val="00B662E4"/>
    <w:rsid w:val="00B72F5A"/>
    <w:rsid w:val="00B73BFB"/>
    <w:rsid w:val="00B92799"/>
    <w:rsid w:val="00BA1EFB"/>
    <w:rsid w:val="00BC1F3C"/>
    <w:rsid w:val="00BC2BF2"/>
    <w:rsid w:val="00BC49A8"/>
    <w:rsid w:val="00BE3DFC"/>
    <w:rsid w:val="00BF0904"/>
    <w:rsid w:val="00BF3DC8"/>
    <w:rsid w:val="00C33709"/>
    <w:rsid w:val="00C41C83"/>
    <w:rsid w:val="00C71DED"/>
    <w:rsid w:val="00C812EE"/>
    <w:rsid w:val="00C855F5"/>
    <w:rsid w:val="00CD3EC6"/>
    <w:rsid w:val="00CD6B02"/>
    <w:rsid w:val="00CE68D7"/>
    <w:rsid w:val="00D02027"/>
    <w:rsid w:val="00D04F87"/>
    <w:rsid w:val="00D05AB1"/>
    <w:rsid w:val="00D06209"/>
    <w:rsid w:val="00D23B1B"/>
    <w:rsid w:val="00D45F40"/>
    <w:rsid w:val="00D700C6"/>
    <w:rsid w:val="00DA022E"/>
    <w:rsid w:val="00DC7A85"/>
    <w:rsid w:val="00E13595"/>
    <w:rsid w:val="00E15414"/>
    <w:rsid w:val="00E21950"/>
    <w:rsid w:val="00E362EC"/>
    <w:rsid w:val="00E40FE0"/>
    <w:rsid w:val="00E560A3"/>
    <w:rsid w:val="00E61D5E"/>
    <w:rsid w:val="00E63C70"/>
    <w:rsid w:val="00E6408E"/>
    <w:rsid w:val="00E90358"/>
    <w:rsid w:val="00E93871"/>
    <w:rsid w:val="00E93FA2"/>
    <w:rsid w:val="00E96AE6"/>
    <w:rsid w:val="00EB58E4"/>
    <w:rsid w:val="00F03033"/>
    <w:rsid w:val="00F0430F"/>
    <w:rsid w:val="00F0661F"/>
    <w:rsid w:val="00F108B6"/>
    <w:rsid w:val="00F22B92"/>
    <w:rsid w:val="00F37522"/>
    <w:rsid w:val="00F72B73"/>
    <w:rsid w:val="00F916F1"/>
    <w:rsid w:val="00FB4108"/>
    <w:rsid w:val="00FC592E"/>
    <w:rsid w:val="00FF3866"/>
    <w:rsid w:val="00FF7DA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328B17"/>
  <w15:docId w15:val="{CBC5ADED-EB95-444A-91C4-4D8EA6245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FC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66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66DDB"/>
    <w:pPr>
      <w:ind w:left="720"/>
      <w:contextualSpacing/>
    </w:pPr>
  </w:style>
  <w:style w:type="paragraph" w:styleId="Encabezado">
    <w:name w:val="header"/>
    <w:basedOn w:val="Normal"/>
    <w:link w:val="EncabezadoCar"/>
    <w:uiPriority w:val="99"/>
    <w:unhideWhenUsed/>
    <w:rsid w:val="009C776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C7769"/>
  </w:style>
  <w:style w:type="paragraph" w:styleId="Piedepgina">
    <w:name w:val="footer"/>
    <w:basedOn w:val="Normal"/>
    <w:link w:val="PiedepginaCar"/>
    <w:uiPriority w:val="99"/>
    <w:unhideWhenUsed/>
    <w:rsid w:val="009C776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769"/>
  </w:style>
  <w:style w:type="paragraph" w:styleId="Textodeglobo">
    <w:name w:val="Balloon Text"/>
    <w:basedOn w:val="Normal"/>
    <w:link w:val="TextodegloboCar"/>
    <w:uiPriority w:val="99"/>
    <w:semiHidden/>
    <w:unhideWhenUsed/>
    <w:rsid w:val="0024502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50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8AE7B-23E9-4309-8B11-E5D5E3DFE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1425</Words>
  <Characters>7843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 ROBLES</dc:creator>
  <cp:lastModifiedBy>Aruza Robles M.</cp:lastModifiedBy>
  <cp:revision>3</cp:revision>
  <cp:lastPrinted>2015-12-11T13:59:00Z</cp:lastPrinted>
  <dcterms:created xsi:type="dcterms:W3CDTF">2018-08-14T14:13:00Z</dcterms:created>
  <dcterms:modified xsi:type="dcterms:W3CDTF">2018-08-14T14:36:00Z</dcterms:modified>
</cp:coreProperties>
</file>